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13" w:lineRule="atLeast"/>
        <w:jc w:val="left"/>
        <w:rPr>
          <w:rFonts w:hint="eastAsia" w:ascii="微软雅黑" w:hAnsi="微软雅黑" w:eastAsia="微软雅黑" w:cs="宋体"/>
          <w:color w:val="333333"/>
          <w:kern w:val="0"/>
          <w:sz w:val="18"/>
          <w:szCs w:val="18"/>
          <w:lang w:eastAsia="zh-CN"/>
        </w:rPr>
      </w:pPr>
    </w:p>
    <w:p>
      <w:pPr>
        <w:widowControl/>
        <w:shd w:val="clear" w:color="auto" w:fill="FFFFFF"/>
        <w:spacing w:line="351" w:lineRule="atLeast"/>
        <w:jc w:val="center"/>
        <w:rPr>
          <w:rFonts w:ascii="微软雅黑" w:hAnsi="微软雅黑" w:eastAsia="微软雅黑" w:cs="宋体"/>
          <w:color w:val="333333"/>
          <w:kern w:val="0"/>
          <w:sz w:val="18"/>
          <w:szCs w:val="18"/>
        </w:rPr>
      </w:pPr>
      <w:r>
        <w:rPr>
          <w:rFonts w:hint="eastAsia" w:ascii="宋体" w:hAnsi="宋体" w:eastAsia="宋体" w:cs="宋体"/>
          <w:b/>
          <w:bCs/>
          <w:color w:val="333333"/>
          <w:kern w:val="0"/>
          <w:sz w:val="36"/>
        </w:rPr>
        <w:t>江苏省水利建设工程有限公司</w:t>
      </w:r>
    </w:p>
    <w:p>
      <w:pPr>
        <w:widowControl/>
        <w:shd w:val="clear" w:color="auto" w:fill="FFFFFF"/>
        <w:spacing w:line="513" w:lineRule="atLeast"/>
        <w:ind w:firstLine="601"/>
        <w:jc w:val="left"/>
        <w:rPr>
          <w:rFonts w:hint="eastAsia" w:ascii="微软雅黑" w:hAnsi="微软雅黑" w:eastAsia="微软雅黑" w:cs="宋体"/>
          <w:color w:val="333333"/>
          <w:kern w:val="0"/>
          <w:sz w:val="18"/>
          <w:szCs w:val="18"/>
          <w:lang w:eastAsia="zh-CN"/>
        </w:rPr>
      </w:pPr>
    </w:p>
    <w:p>
      <w:pPr>
        <w:widowControl/>
        <w:shd w:val="clear" w:color="auto" w:fill="FFFFFF"/>
        <w:spacing w:line="513" w:lineRule="atLeast"/>
        <w:ind w:firstLine="601"/>
        <w:jc w:val="left"/>
        <w:rPr>
          <w:rFonts w:hint="eastAsia" w:ascii="微软雅黑" w:hAnsi="微软雅黑" w:eastAsia="微软雅黑" w:cs="宋体"/>
          <w:color w:val="333333"/>
          <w:kern w:val="0"/>
          <w:sz w:val="18"/>
          <w:szCs w:val="18"/>
          <w:lang w:eastAsia="zh-CN"/>
        </w:rPr>
      </w:pPr>
    </w:p>
    <w:p>
      <w:pPr>
        <w:widowControl/>
        <w:shd w:val="clear" w:color="auto" w:fill="FFFFFF"/>
        <w:spacing w:line="513" w:lineRule="atLeast"/>
        <w:ind w:firstLine="601"/>
        <w:jc w:val="left"/>
        <w:rPr>
          <w:rFonts w:hint="eastAsia" w:ascii="微软雅黑" w:hAnsi="微软雅黑" w:eastAsia="微软雅黑" w:cs="宋体"/>
          <w:color w:val="333333"/>
          <w:kern w:val="0"/>
          <w:sz w:val="18"/>
          <w:szCs w:val="18"/>
          <w:lang w:eastAsia="zh-CN"/>
        </w:rPr>
      </w:pPr>
    </w:p>
    <w:p>
      <w:pPr>
        <w:widowControl/>
        <w:spacing w:line="513" w:lineRule="atLeast"/>
        <w:jc w:val="center"/>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苏州工业园区防洪排涝能力提升工程三标段项目水泵招标</w:t>
      </w:r>
    </w:p>
    <w:p>
      <w:pPr>
        <w:widowControl/>
        <w:shd w:val="clear" w:color="auto" w:fill="FFFFFF"/>
        <w:spacing w:line="351" w:lineRule="atLeast"/>
        <w:ind w:firstLine="739"/>
        <w:jc w:val="center"/>
        <w:rPr>
          <w:rFonts w:hint="eastAsia" w:ascii="微软雅黑" w:hAnsi="微软雅黑" w:eastAsia="微软雅黑" w:cs="宋体"/>
          <w:color w:val="333333"/>
          <w:kern w:val="0"/>
          <w:sz w:val="18"/>
          <w:szCs w:val="18"/>
          <w:lang w:eastAsia="zh-CN"/>
        </w:rPr>
      </w:pPr>
    </w:p>
    <w:p>
      <w:pPr>
        <w:widowControl/>
        <w:shd w:val="clear" w:color="auto" w:fill="FFFFFF"/>
        <w:spacing w:line="351" w:lineRule="atLeast"/>
        <w:jc w:val="center"/>
        <w:rPr>
          <w:rFonts w:hint="eastAsia" w:ascii="宋体" w:hAnsi="宋体" w:eastAsia="宋体" w:cs="宋体"/>
          <w:b/>
          <w:bCs/>
          <w:color w:val="333333"/>
          <w:kern w:val="0"/>
          <w:sz w:val="44"/>
        </w:rPr>
      </w:pPr>
    </w:p>
    <w:p>
      <w:pPr>
        <w:widowControl/>
        <w:shd w:val="clear" w:color="auto" w:fill="FFFFFF"/>
        <w:spacing w:line="351" w:lineRule="atLeast"/>
        <w:jc w:val="center"/>
        <w:rPr>
          <w:rFonts w:hint="eastAsia" w:ascii="宋体" w:hAnsi="宋体" w:eastAsia="宋体" w:cs="宋体"/>
          <w:b/>
          <w:bCs/>
          <w:color w:val="333333"/>
          <w:kern w:val="0"/>
          <w:sz w:val="44"/>
        </w:rPr>
      </w:pPr>
    </w:p>
    <w:p>
      <w:pPr>
        <w:widowControl/>
        <w:shd w:val="clear" w:color="auto" w:fill="FFFFFF"/>
        <w:spacing w:line="351" w:lineRule="atLeast"/>
        <w:jc w:val="center"/>
        <w:rPr>
          <w:rFonts w:ascii="微软雅黑" w:hAnsi="微软雅黑" w:eastAsia="微软雅黑" w:cs="宋体"/>
          <w:color w:val="333333"/>
          <w:kern w:val="0"/>
          <w:sz w:val="20"/>
          <w:szCs w:val="20"/>
        </w:rPr>
      </w:pPr>
      <w:r>
        <w:rPr>
          <w:rFonts w:hint="eastAsia" w:ascii="宋体" w:hAnsi="宋体" w:eastAsia="宋体" w:cs="宋体"/>
          <w:b/>
          <w:bCs/>
          <w:color w:val="333333"/>
          <w:kern w:val="0"/>
          <w:sz w:val="48"/>
          <w:szCs w:val="24"/>
        </w:rPr>
        <w:t>招</w:t>
      </w:r>
      <w:r>
        <w:rPr>
          <w:rFonts w:hint="eastAsia" w:ascii="宋体" w:hAnsi="宋体" w:eastAsia="宋体" w:cs="宋体"/>
          <w:b/>
          <w:bCs/>
          <w:color w:val="333333"/>
          <w:kern w:val="0"/>
          <w:sz w:val="48"/>
          <w:szCs w:val="24"/>
          <w:lang w:val="en-US" w:eastAsia="zh-CN"/>
        </w:rPr>
        <w:t xml:space="preserve"> </w:t>
      </w:r>
      <w:r>
        <w:rPr>
          <w:rFonts w:hint="eastAsia" w:ascii="宋体" w:hAnsi="宋体" w:eastAsia="宋体" w:cs="宋体"/>
          <w:b/>
          <w:bCs/>
          <w:color w:val="333333"/>
          <w:kern w:val="0"/>
          <w:sz w:val="48"/>
          <w:szCs w:val="24"/>
        </w:rPr>
        <w:t>标</w:t>
      </w:r>
      <w:r>
        <w:rPr>
          <w:rFonts w:hint="eastAsia" w:ascii="宋体" w:hAnsi="宋体" w:eastAsia="宋体" w:cs="宋体"/>
          <w:b/>
          <w:bCs/>
          <w:color w:val="333333"/>
          <w:kern w:val="0"/>
          <w:sz w:val="48"/>
          <w:szCs w:val="24"/>
          <w:lang w:val="en-US" w:eastAsia="zh-CN"/>
        </w:rPr>
        <w:t xml:space="preserve"> </w:t>
      </w:r>
      <w:r>
        <w:rPr>
          <w:rFonts w:hint="eastAsia" w:ascii="宋体" w:hAnsi="宋体" w:eastAsia="宋体" w:cs="宋体"/>
          <w:b/>
          <w:bCs/>
          <w:color w:val="333333"/>
          <w:kern w:val="0"/>
          <w:sz w:val="48"/>
          <w:szCs w:val="24"/>
        </w:rPr>
        <w:t>文</w:t>
      </w:r>
      <w:r>
        <w:rPr>
          <w:rFonts w:hint="eastAsia" w:ascii="宋体" w:hAnsi="宋体" w:eastAsia="宋体" w:cs="宋体"/>
          <w:b/>
          <w:bCs/>
          <w:color w:val="333333"/>
          <w:kern w:val="0"/>
          <w:sz w:val="48"/>
          <w:szCs w:val="24"/>
          <w:lang w:val="en-US" w:eastAsia="zh-CN"/>
        </w:rPr>
        <w:t xml:space="preserve"> </w:t>
      </w:r>
      <w:r>
        <w:rPr>
          <w:rFonts w:hint="eastAsia" w:ascii="宋体" w:hAnsi="宋体" w:eastAsia="宋体" w:cs="宋体"/>
          <w:b/>
          <w:bCs/>
          <w:color w:val="333333"/>
          <w:kern w:val="0"/>
          <w:sz w:val="48"/>
          <w:szCs w:val="24"/>
        </w:rPr>
        <w:t>件</w:t>
      </w:r>
    </w:p>
    <w:p>
      <w:pPr>
        <w:widowControl/>
        <w:shd w:val="clear" w:color="auto" w:fill="FFFFFF"/>
        <w:spacing w:line="351" w:lineRule="atLeast"/>
        <w:ind w:firstLine="538"/>
        <w:jc w:val="left"/>
        <w:rPr>
          <w:rFonts w:ascii="微软雅黑" w:hAnsi="微软雅黑" w:eastAsia="微软雅黑" w:cs="宋体"/>
          <w:color w:val="333333"/>
          <w:kern w:val="0"/>
          <w:sz w:val="20"/>
          <w:szCs w:val="20"/>
        </w:rPr>
      </w:pPr>
    </w:p>
    <w:p>
      <w:pPr>
        <w:widowControl/>
        <w:shd w:val="clear" w:color="auto" w:fill="FFFFFF"/>
        <w:spacing w:line="513" w:lineRule="atLeast"/>
        <w:ind w:firstLine="538"/>
        <w:jc w:val="left"/>
        <w:rPr>
          <w:rFonts w:hint="eastAsia" w:ascii="微软雅黑" w:hAnsi="微软雅黑" w:eastAsia="微软雅黑" w:cs="宋体"/>
          <w:color w:val="333333"/>
          <w:kern w:val="0"/>
          <w:sz w:val="18"/>
          <w:szCs w:val="18"/>
          <w:lang w:eastAsia="zh-CN"/>
        </w:rPr>
      </w:pPr>
    </w:p>
    <w:p>
      <w:pPr>
        <w:widowControl/>
        <w:shd w:val="clear" w:color="auto" w:fill="FFFFFF"/>
        <w:spacing w:line="513" w:lineRule="atLeast"/>
        <w:ind w:firstLine="538"/>
        <w:jc w:val="left"/>
        <w:rPr>
          <w:rFonts w:hint="eastAsia" w:ascii="微软雅黑" w:hAnsi="微软雅黑" w:eastAsia="微软雅黑" w:cs="宋体"/>
          <w:color w:val="333333"/>
          <w:kern w:val="0"/>
          <w:sz w:val="18"/>
          <w:szCs w:val="18"/>
          <w:lang w:eastAsia="zh-CN"/>
        </w:rPr>
      </w:pPr>
    </w:p>
    <w:p>
      <w:pPr>
        <w:widowControl/>
        <w:shd w:val="clear" w:color="auto" w:fill="FFFFFF"/>
        <w:spacing w:line="513" w:lineRule="atLeast"/>
        <w:ind w:firstLine="538"/>
        <w:jc w:val="left"/>
        <w:rPr>
          <w:rFonts w:hint="eastAsia" w:ascii="微软雅黑" w:hAnsi="微软雅黑" w:eastAsia="微软雅黑" w:cs="宋体"/>
          <w:color w:val="333333"/>
          <w:kern w:val="0"/>
          <w:sz w:val="18"/>
          <w:szCs w:val="18"/>
          <w:lang w:eastAsia="zh-CN"/>
        </w:rPr>
      </w:pPr>
    </w:p>
    <w:p>
      <w:pPr>
        <w:widowControl/>
        <w:shd w:val="clear" w:color="auto" w:fill="FFFFFF"/>
        <w:spacing w:line="513" w:lineRule="atLeast"/>
        <w:ind w:firstLine="401"/>
        <w:jc w:val="left"/>
        <w:rPr>
          <w:rFonts w:hint="eastAsia" w:ascii="宋体" w:hAnsi="宋体" w:eastAsia="宋体" w:cs="宋体"/>
          <w:color w:val="333333"/>
          <w:kern w:val="0"/>
          <w:sz w:val="20"/>
          <w:szCs w:val="20"/>
          <w:lang w:eastAsia="zh-CN"/>
        </w:rPr>
      </w:pPr>
    </w:p>
    <w:p>
      <w:pPr>
        <w:widowControl/>
        <w:shd w:val="clear" w:color="auto" w:fill="FFFFFF"/>
        <w:spacing w:line="513" w:lineRule="atLeast"/>
        <w:ind w:firstLine="401"/>
        <w:jc w:val="left"/>
        <w:rPr>
          <w:rFonts w:ascii="宋体" w:hAnsi="宋体" w:eastAsia="宋体" w:cs="宋体"/>
          <w:color w:val="333333"/>
          <w:kern w:val="0"/>
          <w:sz w:val="20"/>
          <w:szCs w:val="20"/>
        </w:rPr>
      </w:pPr>
    </w:p>
    <w:p>
      <w:pPr>
        <w:widowControl/>
        <w:shd w:val="clear" w:color="auto" w:fill="FFFFFF"/>
        <w:spacing w:line="513" w:lineRule="atLeast"/>
        <w:ind w:firstLine="401"/>
        <w:jc w:val="left"/>
        <w:rPr>
          <w:rFonts w:ascii="宋体" w:hAnsi="宋体" w:eastAsia="宋体" w:cs="宋体"/>
          <w:color w:val="333333"/>
          <w:kern w:val="0"/>
          <w:sz w:val="20"/>
          <w:szCs w:val="20"/>
        </w:rPr>
      </w:pPr>
    </w:p>
    <w:p>
      <w:pPr>
        <w:widowControl/>
        <w:shd w:val="clear" w:color="auto" w:fill="FFFFFF"/>
        <w:spacing w:line="513" w:lineRule="atLeast"/>
        <w:ind w:firstLine="401"/>
        <w:jc w:val="left"/>
        <w:rPr>
          <w:rFonts w:ascii="宋体" w:hAnsi="宋体" w:eastAsia="宋体" w:cs="宋体"/>
          <w:color w:val="333333"/>
          <w:kern w:val="0"/>
          <w:sz w:val="20"/>
          <w:szCs w:val="20"/>
        </w:rPr>
      </w:pPr>
    </w:p>
    <w:p>
      <w:pPr>
        <w:widowControl/>
        <w:shd w:val="clear" w:color="auto" w:fill="FFFFFF"/>
        <w:spacing w:line="263" w:lineRule="atLeast"/>
        <w:ind w:left="1603" w:firstLine="401"/>
        <w:jc w:val="left"/>
        <w:rPr>
          <w:rFonts w:hint="eastAsia" w:ascii="微软雅黑" w:hAnsi="微软雅黑" w:eastAsia="微软雅黑" w:cs="宋体"/>
          <w:color w:val="333333"/>
          <w:kern w:val="0"/>
          <w:sz w:val="18"/>
          <w:szCs w:val="18"/>
          <w:lang w:eastAsia="zh-CN"/>
        </w:rPr>
      </w:pPr>
    </w:p>
    <w:p>
      <w:pPr>
        <w:widowControl/>
        <w:shd w:val="clear" w:color="auto" w:fill="FFFFFF"/>
        <w:spacing w:line="360" w:lineRule="auto"/>
        <w:ind w:left="2243" w:leftChars="399" w:hanging="1405" w:hangingChars="500"/>
        <w:jc w:val="left"/>
        <w:rPr>
          <w:rFonts w:ascii="微软雅黑" w:hAnsi="微软雅黑" w:eastAsia="微软雅黑" w:cs="宋体"/>
          <w:color w:val="333333"/>
          <w:kern w:val="0"/>
          <w:sz w:val="28"/>
          <w:szCs w:val="28"/>
        </w:rPr>
      </w:pPr>
      <w:r>
        <w:rPr>
          <w:rFonts w:hint="eastAsia" w:ascii="宋体" w:hAnsi="宋体" w:eastAsia="宋体" w:cs="宋体"/>
          <w:b/>
          <w:bCs/>
          <w:color w:val="333333"/>
          <w:kern w:val="0"/>
          <w:sz w:val="28"/>
          <w:szCs w:val="28"/>
        </w:rPr>
        <w:t>招标项目：</w:t>
      </w:r>
      <w:r>
        <w:rPr>
          <w:rFonts w:hint="eastAsia" w:ascii="宋体" w:hAnsi="宋体" w:eastAsia="宋体" w:cs="宋体"/>
          <w:color w:val="333333"/>
          <w:kern w:val="0"/>
          <w:sz w:val="28"/>
          <w:szCs w:val="28"/>
        </w:rPr>
        <w:t>苏州工业园区防洪排涝能力提升工程三标段水泵机组及其附属设备采购</w:t>
      </w:r>
    </w:p>
    <w:p>
      <w:pPr>
        <w:widowControl/>
        <w:shd w:val="clear" w:color="auto" w:fill="FFFFFF"/>
        <w:spacing w:line="360" w:lineRule="auto"/>
        <w:ind w:firstLine="563"/>
        <w:jc w:val="left"/>
        <w:rPr>
          <w:rFonts w:ascii="微软雅黑" w:hAnsi="微软雅黑" w:eastAsia="微软雅黑" w:cs="宋体"/>
          <w:color w:val="333333"/>
          <w:kern w:val="0"/>
          <w:sz w:val="28"/>
          <w:szCs w:val="28"/>
        </w:rPr>
      </w:pPr>
      <w:r>
        <w:rPr>
          <w:rFonts w:hint="eastAsia" w:ascii="宋体" w:hAnsi="宋体" w:eastAsia="宋体" w:cs="宋体"/>
          <w:b/>
          <w:bCs/>
          <w:color w:val="333333"/>
          <w:kern w:val="0"/>
          <w:sz w:val="28"/>
          <w:szCs w:val="28"/>
        </w:rPr>
        <w:t>招标人：</w:t>
      </w:r>
      <w:r>
        <w:rPr>
          <w:rFonts w:hint="eastAsia" w:ascii="宋体" w:hAnsi="宋体" w:eastAsia="宋体" w:cs="宋体"/>
          <w:b/>
          <w:bCs/>
          <w:color w:val="333333"/>
          <w:kern w:val="0"/>
          <w:sz w:val="28"/>
          <w:szCs w:val="28"/>
          <w:u w:val="single"/>
        </w:rPr>
        <w:t>江苏省水利建设工程有限公司</w:t>
      </w:r>
    </w:p>
    <w:p>
      <w:pPr>
        <w:widowControl/>
        <w:shd w:val="clear" w:color="auto" w:fill="FFFFFF"/>
        <w:spacing w:line="360" w:lineRule="auto"/>
        <w:ind w:firstLine="601"/>
        <w:jc w:val="left"/>
        <w:rPr>
          <w:rFonts w:ascii="微软雅黑" w:hAnsi="微软雅黑" w:eastAsia="微软雅黑" w:cs="宋体"/>
          <w:color w:val="333333"/>
          <w:kern w:val="0"/>
          <w:sz w:val="28"/>
          <w:szCs w:val="28"/>
        </w:rPr>
      </w:pPr>
      <w:r>
        <w:rPr>
          <w:rFonts w:hint="eastAsia" w:ascii="宋体" w:hAnsi="宋体" w:eastAsia="宋体" w:cs="宋体"/>
          <w:b/>
          <w:bCs/>
          <w:color w:val="333333"/>
          <w:kern w:val="0"/>
          <w:sz w:val="28"/>
          <w:szCs w:val="28"/>
        </w:rPr>
        <w:t>编制日期：</w:t>
      </w:r>
      <w:r>
        <w:rPr>
          <w:rFonts w:hint="eastAsia" w:ascii="宋体" w:hAnsi="宋体" w:eastAsia="宋体" w:cs="宋体"/>
          <w:b/>
          <w:bCs/>
          <w:color w:val="333333"/>
          <w:kern w:val="0"/>
          <w:sz w:val="28"/>
          <w:szCs w:val="28"/>
          <w:u w:val="single"/>
        </w:rPr>
        <w:t>2025年3月</w:t>
      </w:r>
      <w:r>
        <w:rPr>
          <w:rFonts w:hint="eastAsia" w:ascii="宋体" w:hAnsi="宋体" w:eastAsia="宋体" w:cs="宋体"/>
          <w:b/>
          <w:bCs/>
          <w:color w:val="333333"/>
          <w:kern w:val="0"/>
          <w:sz w:val="28"/>
          <w:szCs w:val="28"/>
          <w:u w:val="single"/>
          <w:lang w:val="en-US" w:eastAsia="zh-CN"/>
        </w:rPr>
        <w:t>11</w:t>
      </w:r>
      <w:r>
        <w:rPr>
          <w:rFonts w:hint="eastAsia" w:ascii="宋体" w:hAnsi="宋体" w:eastAsia="宋体" w:cs="宋体"/>
          <w:b/>
          <w:bCs/>
          <w:color w:val="333333"/>
          <w:kern w:val="0"/>
          <w:sz w:val="28"/>
          <w:szCs w:val="28"/>
          <w:u w:val="single"/>
        </w:rPr>
        <w:t>日</w:t>
      </w:r>
    </w:p>
    <w:p>
      <w:pPr>
        <w:rPr>
          <w:rFonts w:hint="eastAsia" w:ascii="宋体" w:hAnsi="宋体" w:eastAsia="宋体" w:cs="宋体"/>
          <w:b/>
          <w:bCs/>
          <w:color w:val="333333"/>
          <w:kern w:val="36"/>
          <w:sz w:val="40"/>
        </w:rPr>
      </w:pPr>
      <w:r>
        <w:rPr>
          <w:rFonts w:hint="eastAsia" w:ascii="宋体" w:hAnsi="宋体" w:eastAsia="宋体" w:cs="宋体"/>
          <w:b/>
          <w:bCs/>
          <w:color w:val="333333"/>
          <w:kern w:val="36"/>
          <w:sz w:val="40"/>
        </w:rPr>
        <w:br w:type="page"/>
      </w:r>
    </w:p>
    <w:p>
      <w:pPr>
        <w:widowControl/>
        <w:shd w:val="clear" w:color="auto" w:fill="FFFFFF"/>
        <w:spacing w:line="513" w:lineRule="atLeast"/>
        <w:jc w:val="center"/>
        <w:outlineLvl w:val="0"/>
        <w:rPr>
          <w:rFonts w:ascii="微软雅黑" w:hAnsi="微软雅黑" w:eastAsia="微软雅黑" w:cs="宋体"/>
          <w:b/>
          <w:bCs/>
          <w:color w:val="333333"/>
          <w:kern w:val="36"/>
          <w:sz w:val="40"/>
          <w:szCs w:val="40"/>
        </w:rPr>
      </w:pPr>
      <w:r>
        <w:rPr>
          <w:rFonts w:hint="eastAsia" w:ascii="宋体" w:hAnsi="宋体" w:eastAsia="宋体" w:cs="宋体"/>
          <w:b/>
          <w:bCs/>
          <w:color w:val="333333"/>
          <w:kern w:val="36"/>
          <w:sz w:val="32"/>
          <w:szCs w:val="20"/>
        </w:rPr>
        <w:t>招标公告</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0" w:leftChars="0" w:firstLine="420" w:firstLineChars="0"/>
        <w:jc w:val="left"/>
        <w:textAlignment w:val="auto"/>
        <w:rPr>
          <w:rFonts w:hint="eastAsia" w:ascii="宋体" w:hAnsi="宋体" w:eastAsia="宋体" w:cs="宋体"/>
          <w:color w:val="333333"/>
          <w:kern w:val="0"/>
          <w:sz w:val="24"/>
          <w:szCs w:val="24"/>
        </w:rPr>
      </w:pP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0" w:leftChars="0" w:firstLine="420" w:firstLineChars="0"/>
        <w:jc w:val="left"/>
        <w:textAlignment w:val="auto"/>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我公司中标承建了苏州工业园区防洪排涝能力提升工程三标段，为保证优质、高效、安全地完成施工任务，现决定对该项目4台套双向“s”型轴伸泵机组部件及其附属设备等进行公开招标。</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0" w:leftChars="0" w:firstLine="420" w:firstLineChars="0"/>
        <w:jc w:val="left"/>
        <w:textAlignment w:val="auto"/>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一、送货地点</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0" w:leftChars="0" w:firstLine="420" w:firstLineChars="0"/>
        <w:jc w:val="left"/>
        <w:textAlignment w:val="auto"/>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本次招标水泵等附属设备的送货地点：苏州工业园区防洪排涝能力提升工程三标段施工现场（苏州工业园区唯文路陆泾河泵闸）</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0" w:leftChars="0" w:firstLine="420" w:firstLineChars="0"/>
        <w:jc w:val="left"/>
        <w:textAlignment w:val="auto"/>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二、所供水泵及其附属设备的数量及时间要求</w:t>
      </w:r>
    </w:p>
    <w:p>
      <w:pPr>
        <w:keepNext w:val="0"/>
        <w:keepLines w:val="0"/>
        <w:pageBreakBefore w:val="0"/>
        <w:kinsoku/>
        <w:wordWrap/>
        <w:overflowPunct/>
        <w:topLinePunct w:val="0"/>
        <w:autoSpaceDE w:val="0"/>
        <w:autoSpaceDN w:val="0"/>
        <w:bidi w:val="0"/>
        <w:adjustRightInd/>
        <w:snapToGrid/>
        <w:spacing w:line="312" w:lineRule="auto"/>
        <w:ind w:left="143"/>
        <w:textAlignment w:val="auto"/>
        <w:outlineLvl w:val="0"/>
        <w:rPr>
          <w:rFonts w:ascii="宋体" w:hAnsi="宋体" w:eastAsia="宋体" w:cs="宋体"/>
          <w:sz w:val="20"/>
          <w:szCs w:val="20"/>
        </w:rPr>
      </w:pPr>
      <w:r>
        <w:rPr>
          <w:rFonts w:hint="eastAsia" w:ascii="宋体" w:hAnsi="宋体" w:eastAsia="宋体" w:cs="宋体"/>
          <w:b/>
          <w:bCs/>
          <w:sz w:val="20"/>
          <w:szCs w:val="20"/>
        </w:rPr>
        <w:t>1一般要求</w:t>
      </w:r>
    </w:p>
    <w:p>
      <w:pPr>
        <w:spacing w:before="103" w:line="183" w:lineRule="auto"/>
        <w:ind w:left="138"/>
        <w:outlineLvl w:val="1"/>
        <w:rPr>
          <w:rFonts w:ascii="宋体" w:hAnsi="宋体" w:eastAsia="宋体" w:cs="宋体"/>
          <w:sz w:val="20"/>
          <w:szCs w:val="20"/>
        </w:rPr>
      </w:pPr>
      <w:r>
        <w:rPr>
          <w:rFonts w:hint="eastAsia" w:ascii="宋体" w:hAnsi="宋体" w:eastAsia="宋体" w:cs="宋体"/>
          <w:b/>
          <w:bCs/>
          <w:spacing w:val="-2"/>
          <w:sz w:val="20"/>
          <w:szCs w:val="20"/>
        </w:rPr>
        <w:t>1.1    供货范围</w:t>
      </w:r>
    </w:p>
    <w:p>
      <w:pPr>
        <w:widowControl/>
        <w:shd w:val="clear" w:color="auto" w:fill="FFFFFF"/>
        <w:spacing w:line="338" w:lineRule="atLeast"/>
        <w:ind w:firstLine="451"/>
        <w:jc w:val="center"/>
        <w:rPr>
          <w:rFonts w:ascii="宋体" w:hAnsi="宋体" w:eastAsia="宋体" w:cs="宋体"/>
          <w:color w:val="333333"/>
          <w:kern w:val="0"/>
          <w:sz w:val="20"/>
          <w:szCs w:val="20"/>
        </w:rPr>
      </w:pPr>
      <w:r>
        <w:rPr>
          <w:rFonts w:hint="eastAsia" w:ascii="宋体" w:hAnsi="宋体" w:eastAsia="宋体" w:cs="宋体"/>
          <w:color w:val="333333"/>
          <w:kern w:val="0"/>
          <w:sz w:val="20"/>
          <w:szCs w:val="20"/>
        </w:rPr>
        <w:t>水力机械工程量清单汇总表</w:t>
      </w:r>
    </w:p>
    <w:p>
      <w:pPr>
        <w:spacing w:line="147" w:lineRule="exact"/>
      </w:pPr>
    </w:p>
    <w:tbl>
      <w:tblPr>
        <w:tblStyle w:val="16"/>
        <w:tblW w:w="922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939"/>
        <w:gridCol w:w="2396"/>
        <w:gridCol w:w="425"/>
        <w:gridCol w:w="625"/>
        <w:gridCol w:w="765"/>
        <w:gridCol w:w="843"/>
        <w:gridCol w:w="1474"/>
        <w:gridCol w:w="10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16" w:type="dxa"/>
            <w:vMerge w:val="restart"/>
            <w:tcBorders>
              <w:top w:val="single" w:color="000000" w:sz="10" w:space="0"/>
              <w:left w:val="single" w:color="000000" w:sz="10" w:space="0"/>
              <w:bottom w:val="nil"/>
            </w:tcBorders>
          </w:tcPr>
          <w:p>
            <w:pPr>
              <w:pStyle w:val="15"/>
              <w:autoSpaceDE/>
              <w:autoSpaceDN/>
              <w:spacing w:before="218"/>
              <w:ind w:left="78" w:right="148" w:firstLine="1"/>
              <w:jc w:val="center"/>
            </w:pPr>
            <w:r>
              <w:rPr>
                <w:spacing w:val="3"/>
              </w:rPr>
              <w:t>项目编号</w:t>
            </w:r>
          </w:p>
        </w:tc>
        <w:tc>
          <w:tcPr>
            <w:tcW w:w="939" w:type="dxa"/>
            <w:vMerge w:val="restart"/>
            <w:tcBorders>
              <w:top w:val="single" w:color="000000" w:sz="10" w:space="0"/>
              <w:bottom w:val="nil"/>
            </w:tcBorders>
            <w:vAlign w:val="center"/>
          </w:tcPr>
          <w:p>
            <w:pPr>
              <w:pStyle w:val="15"/>
              <w:jc w:val="center"/>
            </w:pPr>
            <w:r>
              <w:t>项目</w:t>
            </w:r>
          </w:p>
          <w:p>
            <w:pPr>
              <w:pStyle w:val="15"/>
              <w:jc w:val="center"/>
            </w:pPr>
            <w:r>
              <w:t>名 称</w:t>
            </w:r>
          </w:p>
        </w:tc>
        <w:tc>
          <w:tcPr>
            <w:tcW w:w="2396" w:type="dxa"/>
            <w:vMerge w:val="restart"/>
            <w:tcBorders>
              <w:top w:val="single" w:color="000000" w:sz="10" w:space="0"/>
              <w:bottom w:val="nil"/>
            </w:tcBorders>
          </w:tcPr>
          <w:p>
            <w:pPr>
              <w:autoSpaceDE/>
              <w:autoSpaceDN/>
              <w:spacing w:line="0" w:lineRule="atLeast"/>
              <w:rPr>
                <w:rFonts w:ascii="Arial"/>
                <w:sz w:val="20"/>
                <w:szCs w:val="20"/>
              </w:rPr>
            </w:pPr>
          </w:p>
          <w:p>
            <w:pPr>
              <w:pStyle w:val="15"/>
              <w:autoSpaceDE/>
              <w:autoSpaceDN/>
              <w:spacing w:before="65"/>
              <w:ind w:left="677"/>
            </w:pPr>
            <w:r>
              <w:rPr>
                <w:spacing w:val="6"/>
              </w:rPr>
              <w:t>型号及规格</w:t>
            </w:r>
          </w:p>
        </w:tc>
        <w:tc>
          <w:tcPr>
            <w:tcW w:w="425" w:type="dxa"/>
            <w:vMerge w:val="restart"/>
            <w:tcBorders>
              <w:top w:val="single" w:color="000000" w:sz="10" w:space="0"/>
              <w:bottom w:val="nil"/>
            </w:tcBorders>
            <w:textDirection w:val="tbRlV"/>
          </w:tcPr>
          <w:p>
            <w:pPr>
              <w:pStyle w:val="15"/>
              <w:autoSpaceDE/>
              <w:autoSpaceDN/>
              <w:spacing w:before="103"/>
              <w:ind w:left="218"/>
            </w:pPr>
            <w:r>
              <w:rPr>
                <w:spacing w:val="6"/>
              </w:rPr>
              <w:t>单 位</w:t>
            </w:r>
          </w:p>
        </w:tc>
        <w:tc>
          <w:tcPr>
            <w:tcW w:w="625" w:type="dxa"/>
            <w:vMerge w:val="restart"/>
            <w:tcBorders>
              <w:top w:val="single" w:color="000000" w:sz="10" w:space="0"/>
              <w:bottom w:val="nil"/>
            </w:tcBorders>
            <w:textDirection w:val="tbRlV"/>
          </w:tcPr>
          <w:p>
            <w:pPr>
              <w:pStyle w:val="15"/>
              <w:autoSpaceDE/>
              <w:autoSpaceDN/>
              <w:spacing w:before="163"/>
              <w:ind w:left="62"/>
            </w:pPr>
            <w:r>
              <w:rPr>
                <w:spacing w:val="6"/>
              </w:rPr>
              <w:t>工程量</w:t>
            </w:r>
          </w:p>
        </w:tc>
        <w:tc>
          <w:tcPr>
            <w:tcW w:w="1608" w:type="dxa"/>
            <w:gridSpan w:val="2"/>
            <w:tcBorders>
              <w:top w:val="single" w:color="000000" w:sz="10" w:space="0"/>
            </w:tcBorders>
          </w:tcPr>
          <w:p>
            <w:pPr>
              <w:pStyle w:val="15"/>
              <w:autoSpaceDE/>
              <w:autoSpaceDN/>
              <w:spacing w:before="55"/>
              <w:ind w:left="328"/>
            </w:pPr>
            <w:r>
              <w:rPr>
                <w:spacing w:val="5"/>
              </w:rPr>
              <w:t>单价（元）</w:t>
            </w:r>
          </w:p>
        </w:tc>
        <w:tc>
          <w:tcPr>
            <w:tcW w:w="1474" w:type="dxa"/>
            <w:vMerge w:val="restart"/>
            <w:tcBorders>
              <w:top w:val="single" w:color="000000" w:sz="10" w:space="0"/>
              <w:bottom w:val="nil"/>
            </w:tcBorders>
            <w:vAlign w:val="center"/>
          </w:tcPr>
          <w:p>
            <w:pPr>
              <w:pStyle w:val="15"/>
              <w:autoSpaceDE/>
              <w:autoSpaceDN/>
              <w:spacing w:before="54"/>
              <w:ind w:left="129" w:right="112" w:firstLine="96"/>
              <w:jc w:val="center"/>
            </w:pPr>
            <w:r>
              <w:rPr>
                <w:spacing w:val="4"/>
              </w:rPr>
              <w:t>合价</w:t>
            </w:r>
            <w:r>
              <w:rPr>
                <w:spacing w:val="-3"/>
              </w:rPr>
              <w:t>（元）</w:t>
            </w:r>
          </w:p>
        </w:tc>
        <w:tc>
          <w:tcPr>
            <w:tcW w:w="1039" w:type="dxa"/>
            <w:vMerge w:val="restart"/>
            <w:tcBorders>
              <w:top w:val="single" w:color="000000" w:sz="10" w:space="0"/>
              <w:bottom w:val="nil"/>
              <w:right w:val="single" w:color="000000" w:sz="10" w:space="0"/>
            </w:tcBorders>
            <w:vAlign w:val="center"/>
          </w:tcPr>
          <w:p>
            <w:pPr>
              <w:pStyle w:val="15"/>
              <w:autoSpaceDE/>
              <w:autoSpaceDN/>
              <w:spacing w:before="65"/>
              <w:jc w:val="center"/>
            </w:pPr>
            <w:r>
              <w:rPr>
                <w:spacing w:val="3"/>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16" w:type="dxa"/>
            <w:vMerge w:val="continue"/>
            <w:tcBorders>
              <w:top w:val="nil"/>
              <w:left w:val="single" w:color="000000" w:sz="10" w:space="0"/>
            </w:tcBorders>
          </w:tcPr>
          <w:p>
            <w:pPr>
              <w:rPr>
                <w:rFonts w:ascii="Arial"/>
              </w:rPr>
            </w:pPr>
          </w:p>
        </w:tc>
        <w:tc>
          <w:tcPr>
            <w:tcW w:w="939" w:type="dxa"/>
            <w:vMerge w:val="continue"/>
            <w:tcBorders>
              <w:top w:val="nil"/>
            </w:tcBorders>
          </w:tcPr>
          <w:p>
            <w:pPr>
              <w:rPr>
                <w:rFonts w:ascii="Arial"/>
              </w:rPr>
            </w:pPr>
          </w:p>
        </w:tc>
        <w:tc>
          <w:tcPr>
            <w:tcW w:w="2396" w:type="dxa"/>
            <w:vMerge w:val="continue"/>
            <w:tcBorders>
              <w:top w:val="nil"/>
            </w:tcBorders>
          </w:tcPr>
          <w:p>
            <w:pPr>
              <w:rPr>
                <w:rFonts w:ascii="Arial"/>
              </w:rPr>
            </w:pPr>
          </w:p>
        </w:tc>
        <w:tc>
          <w:tcPr>
            <w:tcW w:w="425" w:type="dxa"/>
            <w:vMerge w:val="continue"/>
            <w:tcBorders>
              <w:top w:val="nil"/>
            </w:tcBorders>
            <w:textDirection w:val="tbRlV"/>
          </w:tcPr>
          <w:p>
            <w:pPr>
              <w:rPr>
                <w:rFonts w:ascii="Arial"/>
              </w:rPr>
            </w:pPr>
          </w:p>
        </w:tc>
        <w:tc>
          <w:tcPr>
            <w:tcW w:w="625" w:type="dxa"/>
            <w:vMerge w:val="continue"/>
            <w:tcBorders>
              <w:top w:val="nil"/>
            </w:tcBorders>
            <w:textDirection w:val="tbRlV"/>
          </w:tcPr>
          <w:p>
            <w:pPr>
              <w:rPr>
                <w:rFonts w:ascii="Arial"/>
              </w:rPr>
            </w:pPr>
          </w:p>
        </w:tc>
        <w:tc>
          <w:tcPr>
            <w:tcW w:w="765" w:type="dxa"/>
          </w:tcPr>
          <w:p>
            <w:pPr>
              <w:pStyle w:val="15"/>
              <w:spacing w:before="48" w:line="263" w:lineRule="auto"/>
              <w:ind w:right="98"/>
            </w:pPr>
            <w:r>
              <w:rPr>
                <w:spacing w:val="5"/>
              </w:rPr>
              <w:t>实物价</w:t>
            </w:r>
            <w:r>
              <w:rPr>
                <w:spacing w:val="-1"/>
              </w:rPr>
              <w:t>（元）</w:t>
            </w:r>
          </w:p>
        </w:tc>
        <w:tc>
          <w:tcPr>
            <w:tcW w:w="843" w:type="dxa"/>
          </w:tcPr>
          <w:p>
            <w:pPr>
              <w:pStyle w:val="15"/>
              <w:spacing w:before="48" w:line="263" w:lineRule="auto"/>
              <w:ind w:right="94"/>
            </w:pPr>
            <w:r>
              <w:rPr>
                <w:spacing w:val="5"/>
              </w:rPr>
              <w:t>安装价</w:t>
            </w:r>
            <w:r>
              <w:rPr>
                <w:spacing w:val="-1"/>
              </w:rPr>
              <w:t>（元）</w:t>
            </w:r>
          </w:p>
        </w:tc>
        <w:tc>
          <w:tcPr>
            <w:tcW w:w="1474" w:type="dxa"/>
            <w:vMerge w:val="continue"/>
            <w:tcBorders>
              <w:top w:val="nil"/>
            </w:tcBorders>
          </w:tcPr>
          <w:p>
            <w:pPr>
              <w:rPr>
                <w:rFonts w:ascii="Arial"/>
              </w:rPr>
            </w:pPr>
          </w:p>
        </w:tc>
        <w:tc>
          <w:tcPr>
            <w:tcW w:w="1039" w:type="dxa"/>
            <w:vMerge w:val="continue"/>
            <w:tcBorders>
              <w:top w:val="nil"/>
              <w:right w:val="single" w:color="000000" w:sz="10" w:space="0"/>
            </w:tcBorders>
          </w:tcPr>
          <w:p>
            <w:pPr>
              <w:rPr>
                <w:rFonts w:ascii="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6" w:type="dxa"/>
            <w:tcBorders>
              <w:left w:val="single" w:color="000000" w:sz="10" w:space="0"/>
            </w:tcBorders>
            <w:vAlign w:val="center"/>
          </w:tcPr>
          <w:p>
            <w:pPr>
              <w:pStyle w:val="15"/>
              <w:jc w:val="center"/>
            </w:pPr>
            <w:r>
              <w:t>1</w:t>
            </w:r>
          </w:p>
        </w:tc>
        <w:tc>
          <w:tcPr>
            <w:tcW w:w="939" w:type="dxa"/>
            <w:vAlign w:val="center"/>
          </w:tcPr>
          <w:p>
            <w:pPr>
              <w:pStyle w:val="15"/>
              <w:jc w:val="center"/>
            </w:pPr>
            <w:r>
              <w:t>主泵组</w:t>
            </w:r>
          </w:p>
        </w:tc>
        <w:tc>
          <w:tcPr>
            <w:tcW w:w="2396" w:type="dxa"/>
            <w:vAlign w:val="center"/>
          </w:tcPr>
          <w:p>
            <w:pPr>
              <w:pStyle w:val="15"/>
              <w:jc w:val="center"/>
            </w:pPr>
          </w:p>
        </w:tc>
        <w:tc>
          <w:tcPr>
            <w:tcW w:w="425" w:type="dxa"/>
            <w:vAlign w:val="center"/>
          </w:tcPr>
          <w:p>
            <w:pPr>
              <w:pStyle w:val="15"/>
              <w:jc w:val="center"/>
            </w:pPr>
          </w:p>
        </w:tc>
        <w:tc>
          <w:tcPr>
            <w:tcW w:w="625" w:type="dxa"/>
            <w:vAlign w:val="center"/>
          </w:tcPr>
          <w:p>
            <w:pPr>
              <w:pStyle w:val="15"/>
              <w:jc w:val="center"/>
            </w:pP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6" w:type="dxa"/>
            <w:tcBorders>
              <w:left w:val="single" w:color="000000" w:sz="10" w:space="0"/>
            </w:tcBorders>
            <w:vAlign w:val="center"/>
          </w:tcPr>
          <w:p>
            <w:pPr>
              <w:pStyle w:val="15"/>
              <w:jc w:val="center"/>
            </w:pPr>
            <w:r>
              <w:t>1.1</w:t>
            </w:r>
          </w:p>
        </w:tc>
        <w:tc>
          <w:tcPr>
            <w:tcW w:w="939" w:type="dxa"/>
            <w:vAlign w:val="center"/>
          </w:tcPr>
          <w:p>
            <w:pPr>
              <w:pStyle w:val="15"/>
              <w:jc w:val="center"/>
            </w:pPr>
            <w:r>
              <w:t>叶轮（含 轮毂）</w:t>
            </w:r>
          </w:p>
        </w:tc>
        <w:tc>
          <w:tcPr>
            <w:tcW w:w="2396" w:type="dxa"/>
            <w:vAlign w:val="center"/>
          </w:tcPr>
          <w:p>
            <w:pPr>
              <w:pStyle w:val="15"/>
              <w:jc w:val="center"/>
              <w:rPr>
                <w:lang w:eastAsia="zh-CN"/>
              </w:rPr>
            </w:pPr>
            <w:r>
              <w:rPr>
                <w:lang w:eastAsia="zh-CN"/>
              </w:rPr>
              <w:t>S型叶片 ， 叶轮直径 1600mm ， 额定转速 190rpm ， 叶轮材质为 ZG0Cr13Ni4Mo ，叶轮轮 毂 材料不低于ZG310-570</w:t>
            </w:r>
          </w:p>
        </w:tc>
        <w:tc>
          <w:tcPr>
            <w:tcW w:w="425" w:type="dxa"/>
            <w:textDirection w:val="tbRlV"/>
            <w:vAlign w:val="center"/>
          </w:tcPr>
          <w:p>
            <w:pPr>
              <w:pStyle w:val="15"/>
              <w:jc w:val="center"/>
            </w:pPr>
            <w:r>
              <w:t>台 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6" w:type="dxa"/>
            <w:tcBorders>
              <w:left w:val="single" w:color="000000" w:sz="10" w:space="0"/>
            </w:tcBorders>
            <w:vAlign w:val="center"/>
          </w:tcPr>
          <w:p>
            <w:pPr>
              <w:pStyle w:val="15"/>
              <w:jc w:val="center"/>
            </w:pPr>
            <w:r>
              <w:t>1.2</w:t>
            </w:r>
          </w:p>
        </w:tc>
        <w:tc>
          <w:tcPr>
            <w:tcW w:w="939" w:type="dxa"/>
            <w:vAlign w:val="center"/>
          </w:tcPr>
          <w:p>
            <w:pPr>
              <w:pStyle w:val="15"/>
              <w:jc w:val="center"/>
            </w:pPr>
            <w:r>
              <w:t>叶轮室</w:t>
            </w:r>
          </w:p>
        </w:tc>
        <w:tc>
          <w:tcPr>
            <w:tcW w:w="2396" w:type="dxa"/>
            <w:vAlign w:val="center"/>
          </w:tcPr>
          <w:p>
            <w:pPr>
              <w:pStyle w:val="15"/>
              <w:jc w:val="center"/>
            </w:pPr>
            <w:r>
              <w:t>材质为ZG0Cr13Ni4Mo</w:t>
            </w:r>
          </w:p>
        </w:tc>
        <w:tc>
          <w:tcPr>
            <w:tcW w:w="425" w:type="dxa"/>
            <w:textDirection w:val="tbRlV"/>
            <w:vAlign w:val="center"/>
          </w:tcPr>
          <w:p>
            <w:pPr>
              <w:pStyle w:val="15"/>
              <w:jc w:val="center"/>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716" w:type="dxa"/>
            <w:tcBorders>
              <w:left w:val="single" w:color="000000" w:sz="10" w:space="0"/>
            </w:tcBorders>
            <w:vAlign w:val="center"/>
          </w:tcPr>
          <w:p>
            <w:pPr>
              <w:pStyle w:val="15"/>
              <w:jc w:val="center"/>
            </w:pPr>
          </w:p>
          <w:p>
            <w:pPr>
              <w:pStyle w:val="15"/>
              <w:jc w:val="center"/>
            </w:pPr>
          </w:p>
          <w:p>
            <w:pPr>
              <w:pStyle w:val="15"/>
              <w:jc w:val="center"/>
            </w:pPr>
            <w:r>
              <w:t>1.3</w:t>
            </w:r>
          </w:p>
        </w:tc>
        <w:tc>
          <w:tcPr>
            <w:tcW w:w="939" w:type="dxa"/>
            <w:vAlign w:val="center"/>
          </w:tcPr>
          <w:p>
            <w:pPr>
              <w:pStyle w:val="15"/>
              <w:jc w:val="center"/>
            </w:pPr>
          </w:p>
          <w:p>
            <w:pPr>
              <w:pStyle w:val="15"/>
              <w:jc w:val="center"/>
            </w:pPr>
            <w:r>
              <w:t>进（出） 水锥管</w:t>
            </w:r>
          </w:p>
        </w:tc>
        <w:tc>
          <w:tcPr>
            <w:tcW w:w="2396" w:type="dxa"/>
            <w:vAlign w:val="center"/>
          </w:tcPr>
          <w:p>
            <w:pPr>
              <w:pStyle w:val="15"/>
              <w:jc w:val="center"/>
              <w:rPr>
                <w:lang w:eastAsia="zh-CN"/>
              </w:rPr>
            </w:pPr>
            <w:r>
              <w:rPr>
                <w:lang w:eastAsia="zh-CN"/>
              </w:rPr>
              <w:t>一端内径 1700mm，另一 端内径与转轮室内径相 同，长度640mm，材质为 Q235B</w:t>
            </w:r>
          </w:p>
        </w:tc>
        <w:tc>
          <w:tcPr>
            <w:tcW w:w="425" w:type="dxa"/>
            <w:textDirection w:val="tbRlV"/>
            <w:vAlign w:val="center"/>
          </w:tcPr>
          <w:p>
            <w:pPr>
              <w:pStyle w:val="15"/>
              <w:jc w:val="center"/>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16" w:type="dxa"/>
            <w:tcBorders>
              <w:left w:val="single" w:color="000000" w:sz="10" w:space="0"/>
            </w:tcBorders>
            <w:vAlign w:val="center"/>
          </w:tcPr>
          <w:p>
            <w:pPr>
              <w:pStyle w:val="15"/>
              <w:jc w:val="center"/>
            </w:pPr>
          </w:p>
          <w:p>
            <w:pPr>
              <w:pStyle w:val="15"/>
              <w:jc w:val="center"/>
            </w:pPr>
            <w:r>
              <w:t>1.4</w:t>
            </w:r>
          </w:p>
        </w:tc>
        <w:tc>
          <w:tcPr>
            <w:tcW w:w="939" w:type="dxa"/>
            <w:vAlign w:val="center"/>
          </w:tcPr>
          <w:p>
            <w:pPr>
              <w:pStyle w:val="15"/>
              <w:jc w:val="center"/>
            </w:pPr>
            <w:r>
              <w:t>导叶体 （含导轴承）</w:t>
            </w:r>
          </w:p>
        </w:tc>
        <w:tc>
          <w:tcPr>
            <w:tcW w:w="2396" w:type="dxa"/>
            <w:vAlign w:val="center"/>
          </w:tcPr>
          <w:p>
            <w:pPr>
              <w:pStyle w:val="15"/>
              <w:jc w:val="center"/>
              <w:rPr>
                <w:lang w:eastAsia="zh-CN"/>
              </w:rPr>
            </w:pPr>
            <w:r>
              <w:rPr>
                <w:lang w:eastAsia="zh-CN"/>
              </w:rPr>
              <w:t>材质不低于不锈钢304，导轴承采用自润滑方式</w:t>
            </w:r>
          </w:p>
        </w:tc>
        <w:tc>
          <w:tcPr>
            <w:tcW w:w="425" w:type="dxa"/>
            <w:textDirection w:val="tbRlV"/>
            <w:vAlign w:val="center"/>
          </w:tcPr>
          <w:p>
            <w:pPr>
              <w:pStyle w:val="15"/>
              <w:jc w:val="center"/>
            </w:pPr>
            <w:r>
              <w:t>台套</w:t>
            </w:r>
          </w:p>
        </w:tc>
        <w:tc>
          <w:tcPr>
            <w:tcW w:w="625" w:type="dxa"/>
            <w:vAlign w:val="center"/>
          </w:tcPr>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1.5</w:t>
            </w:r>
          </w:p>
        </w:tc>
        <w:tc>
          <w:tcPr>
            <w:tcW w:w="939" w:type="dxa"/>
            <w:vAlign w:val="center"/>
          </w:tcPr>
          <w:p>
            <w:pPr>
              <w:pStyle w:val="15"/>
              <w:jc w:val="center"/>
            </w:pPr>
            <w:r>
              <w:t>泵轴</w:t>
            </w:r>
          </w:p>
        </w:tc>
        <w:tc>
          <w:tcPr>
            <w:tcW w:w="2396" w:type="dxa"/>
            <w:vAlign w:val="center"/>
          </w:tcPr>
          <w:p>
            <w:pPr>
              <w:pStyle w:val="15"/>
              <w:jc w:val="center"/>
            </w:pPr>
            <w:r>
              <w:t>45#锻钢</w:t>
            </w:r>
          </w:p>
        </w:tc>
        <w:tc>
          <w:tcPr>
            <w:tcW w:w="425" w:type="dxa"/>
            <w:textDirection w:val="tbRlV"/>
            <w:vAlign w:val="center"/>
          </w:tcPr>
          <w:p>
            <w:pPr>
              <w:pStyle w:val="15"/>
              <w:jc w:val="center"/>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16" w:type="dxa"/>
            <w:tcBorders>
              <w:left w:val="single" w:color="000000" w:sz="10" w:space="0"/>
            </w:tcBorders>
            <w:vAlign w:val="center"/>
          </w:tcPr>
          <w:p>
            <w:pPr>
              <w:pStyle w:val="15"/>
              <w:jc w:val="center"/>
            </w:pPr>
          </w:p>
          <w:p>
            <w:pPr>
              <w:pStyle w:val="15"/>
              <w:jc w:val="center"/>
            </w:pPr>
            <w:r>
              <w:t>1.6</w:t>
            </w:r>
          </w:p>
        </w:tc>
        <w:tc>
          <w:tcPr>
            <w:tcW w:w="939" w:type="dxa"/>
            <w:vAlign w:val="center"/>
          </w:tcPr>
          <w:p>
            <w:pPr>
              <w:pStyle w:val="15"/>
              <w:jc w:val="center"/>
            </w:pPr>
            <w:r>
              <w:t>推力径向组合轴承</w:t>
            </w:r>
          </w:p>
        </w:tc>
        <w:tc>
          <w:tcPr>
            <w:tcW w:w="2396" w:type="dxa"/>
            <w:vAlign w:val="center"/>
          </w:tcPr>
          <w:p>
            <w:pPr>
              <w:pStyle w:val="15"/>
              <w:jc w:val="center"/>
            </w:pPr>
          </w:p>
          <w:p>
            <w:pPr>
              <w:pStyle w:val="15"/>
              <w:jc w:val="center"/>
            </w:pPr>
            <w:r>
              <w:t>SKF，油脂润滑</w:t>
            </w:r>
          </w:p>
        </w:tc>
        <w:tc>
          <w:tcPr>
            <w:tcW w:w="425" w:type="dxa"/>
            <w:textDirection w:val="tbRlV"/>
            <w:vAlign w:val="center"/>
          </w:tcPr>
          <w:p>
            <w:pPr>
              <w:pStyle w:val="15"/>
              <w:jc w:val="center"/>
            </w:pPr>
            <w:r>
              <w:t>台套</w:t>
            </w:r>
          </w:p>
        </w:tc>
        <w:tc>
          <w:tcPr>
            <w:tcW w:w="625" w:type="dxa"/>
            <w:vAlign w:val="center"/>
          </w:tcPr>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1.7</w:t>
            </w:r>
          </w:p>
        </w:tc>
        <w:tc>
          <w:tcPr>
            <w:tcW w:w="939" w:type="dxa"/>
            <w:vAlign w:val="center"/>
          </w:tcPr>
          <w:p>
            <w:pPr>
              <w:pStyle w:val="15"/>
              <w:jc w:val="center"/>
            </w:pPr>
            <w:r>
              <w:t>齿轮减速箱</w:t>
            </w:r>
          </w:p>
        </w:tc>
        <w:tc>
          <w:tcPr>
            <w:tcW w:w="2396" w:type="dxa"/>
            <w:vAlign w:val="center"/>
          </w:tcPr>
          <w:p>
            <w:pPr>
              <w:pStyle w:val="15"/>
              <w:jc w:val="center"/>
              <w:rPr>
                <w:lang w:eastAsia="zh-CN"/>
              </w:rPr>
            </w:pPr>
            <w:r>
              <w:rPr>
                <w:rFonts w:hint="eastAsia"/>
                <w:lang w:eastAsia="zh-CN"/>
              </w:rPr>
              <w:t>SEW,</w:t>
            </w:r>
            <w:r>
              <w:rPr>
                <w:lang w:eastAsia="zh-CN"/>
              </w:rPr>
              <w:t>传递功率 250kW，传动比 3.91</w:t>
            </w:r>
          </w:p>
        </w:tc>
        <w:tc>
          <w:tcPr>
            <w:tcW w:w="425" w:type="dxa"/>
            <w:textDirection w:val="tbRlV"/>
            <w:vAlign w:val="center"/>
          </w:tcPr>
          <w:p>
            <w:pPr>
              <w:pStyle w:val="15"/>
              <w:jc w:val="center"/>
            </w:pPr>
            <w:r>
              <w:t>台 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1.8</w:t>
            </w:r>
          </w:p>
        </w:tc>
        <w:tc>
          <w:tcPr>
            <w:tcW w:w="939" w:type="dxa"/>
            <w:vAlign w:val="center"/>
          </w:tcPr>
          <w:p>
            <w:pPr>
              <w:pStyle w:val="15"/>
              <w:jc w:val="center"/>
            </w:pPr>
            <w:r>
              <w:t>轴封填料</w:t>
            </w:r>
          </w:p>
        </w:tc>
        <w:tc>
          <w:tcPr>
            <w:tcW w:w="2396" w:type="dxa"/>
            <w:vAlign w:val="center"/>
          </w:tcPr>
          <w:p>
            <w:pPr>
              <w:pStyle w:val="15"/>
              <w:jc w:val="center"/>
            </w:pPr>
            <w:r>
              <w:t>聚四氟乙烯</w:t>
            </w:r>
          </w:p>
        </w:tc>
        <w:tc>
          <w:tcPr>
            <w:tcW w:w="425" w:type="dxa"/>
            <w:textDirection w:val="tbRlV"/>
            <w:vAlign w:val="center"/>
          </w:tcPr>
          <w:p>
            <w:pPr>
              <w:pStyle w:val="15"/>
              <w:jc w:val="center"/>
            </w:pPr>
            <w:r>
              <w:t>台 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74" w:type="dxa"/>
            <w:vAlign w:val="center"/>
          </w:tcPr>
          <w:p>
            <w:pPr>
              <w:pStyle w:val="15"/>
              <w:jc w:val="center"/>
            </w:pPr>
          </w:p>
        </w:tc>
        <w:tc>
          <w:tcPr>
            <w:tcW w:w="1039"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716" w:type="dxa"/>
            <w:tcBorders>
              <w:left w:val="single" w:color="000000" w:sz="10" w:space="0"/>
              <w:bottom w:val="single" w:color="000000" w:sz="10" w:space="0"/>
            </w:tcBorders>
            <w:vAlign w:val="center"/>
          </w:tcPr>
          <w:p>
            <w:pPr>
              <w:pStyle w:val="15"/>
              <w:jc w:val="center"/>
              <w:rPr>
                <w:lang w:eastAsia="zh-CN"/>
              </w:rPr>
            </w:pPr>
            <w:r>
              <w:t>1.</w:t>
            </w:r>
            <w:r>
              <w:rPr>
                <w:rFonts w:hint="eastAsia"/>
                <w:lang w:eastAsia="zh-CN"/>
              </w:rPr>
              <w:t>9</w:t>
            </w:r>
          </w:p>
        </w:tc>
        <w:tc>
          <w:tcPr>
            <w:tcW w:w="939" w:type="dxa"/>
            <w:tcBorders>
              <w:bottom w:val="single" w:color="000000" w:sz="10" w:space="0"/>
            </w:tcBorders>
            <w:vAlign w:val="center"/>
          </w:tcPr>
          <w:p>
            <w:pPr>
              <w:pStyle w:val="15"/>
              <w:jc w:val="center"/>
            </w:pPr>
            <w:r>
              <w:t>全站CFD 计算</w:t>
            </w:r>
          </w:p>
        </w:tc>
        <w:tc>
          <w:tcPr>
            <w:tcW w:w="2396" w:type="dxa"/>
            <w:tcBorders>
              <w:bottom w:val="single" w:color="000000" w:sz="10" w:space="0"/>
            </w:tcBorders>
            <w:vAlign w:val="center"/>
          </w:tcPr>
          <w:p>
            <w:pPr>
              <w:pStyle w:val="15"/>
              <w:jc w:val="center"/>
              <w:rPr>
                <w:lang w:eastAsia="zh-CN"/>
              </w:rPr>
            </w:pPr>
            <w:r>
              <w:rPr>
                <w:lang w:eastAsia="zh-CN"/>
              </w:rPr>
              <w:t>全流道装置（结合转轮）三维流场数值模拟计算</w:t>
            </w:r>
          </w:p>
        </w:tc>
        <w:tc>
          <w:tcPr>
            <w:tcW w:w="425" w:type="dxa"/>
            <w:tcBorders>
              <w:bottom w:val="single" w:color="000000" w:sz="10" w:space="0"/>
            </w:tcBorders>
            <w:vAlign w:val="center"/>
          </w:tcPr>
          <w:p>
            <w:pPr>
              <w:pStyle w:val="15"/>
              <w:jc w:val="center"/>
            </w:pPr>
            <w:r>
              <w:t>项</w:t>
            </w:r>
          </w:p>
        </w:tc>
        <w:tc>
          <w:tcPr>
            <w:tcW w:w="625" w:type="dxa"/>
            <w:tcBorders>
              <w:bottom w:val="single" w:color="000000" w:sz="10" w:space="0"/>
            </w:tcBorders>
            <w:vAlign w:val="center"/>
          </w:tcPr>
          <w:p>
            <w:pPr>
              <w:pStyle w:val="15"/>
              <w:jc w:val="center"/>
            </w:pPr>
            <w:r>
              <w:t>1</w:t>
            </w:r>
          </w:p>
        </w:tc>
        <w:tc>
          <w:tcPr>
            <w:tcW w:w="765" w:type="dxa"/>
            <w:tcBorders>
              <w:bottom w:val="single" w:color="000000" w:sz="10" w:space="0"/>
            </w:tcBorders>
            <w:vAlign w:val="center"/>
          </w:tcPr>
          <w:p>
            <w:pPr>
              <w:pStyle w:val="15"/>
              <w:jc w:val="center"/>
            </w:pPr>
          </w:p>
        </w:tc>
        <w:tc>
          <w:tcPr>
            <w:tcW w:w="843" w:type="dxa"/>
            <w:tcBorders>
              <w:bottom w:val="single" w:color="000000" w:sz="10" w:space="0"/>
            </w:tcBorders>
            <w:vAlign w:val="center"/>
          </w:tcPr>
          <w:p>
            <w:pPr>
              <w:pStyle w:val="15"/>
              <w:jc w:val="center"/>
            </w:pPr>
          </w:p>
        </w:tc>
        <w:tc>
          <w:tcPr>
            <w:tcW w:w="1474" w:type="dxa"/>
            <w:tcBorders>
              <w:bottom w:val="single" w:color="000000" w:sz="10" w:space="0"/>
            </w:tcBorders>
            <w:vAlign w:val="center"/>
          </w:tcPr>
          <w:p>
            <w:pPr>
              <w:pStyle w:val="15"/>
              <w:jc w:val="center"/>
            </w:pPr>
          </w:p>
        </w:tc>
        <w:tc>
          <w:tcPr>
            <w:tcW w:w="1039" w:type="dxa"/>
            <w:tcBorders>
              <w:bottom w:val="single" w:color="000000" w:sz="10" w:space="0"/>
              <w:right w:val="single" w:color="000000" w:sz="10" w:space="0"/>
            </w:tcBorders>
            <w:vAlign w:val="center"/>
          </w:tcPr>
          <w:p>
            <w:pPr>
              <w:pStyle w:val="15"/>
              <w:jc w:val="center"/>
            </w:pPr>
          </w:p>
        </w:tc>
      </w:tr>
    </w:tbl>
    <w:p>
      <w:pPr>
        <w:pStyle w:val="15"/>
      </w:pPr>
      <w:r>
        <w:rPr>
          <w:rFonts w:hint="default" w:ascii="Times New Roman" w:hAnsi="Times New Roman" w:eastAsia="宋体" w:cs="Times New Roman"/>
          <w:color w:val="333333"/>
          <w:kern w:val="0"/>
          <w:sz w:val="24"/>
          <w:szCs w:val="24"/>
        </w:rPr>
        <w:t>备注：具体参数要求详见附件四：陆泾河泵站主泵组设备主要材质及加工工艺技术文件。</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2、双向</w:t>
      </w:r>
      <w:r>
        <w:rPr>
          <w:rFonts w:hint="eastAsia" w:ascii="宋体" w:hAnsi="宋体" w:eastAsia="宋体" w:cs="宋体"/>
          <w:color w:val="333333"/>
          <w:kern w:val="0"/>
          <w:sz w:val="24"/>
          <w:szCs w:val="24"/>
        </w:rPr>
        <w:t>“s”</w:t>
      </w:r>
      <w:r>
        <w:rPr>
          <w:rFonts w:hint="default" w:ascii="Times New Roman" w:hAnsi="Times New Roman" w:eastAsia="宋体" w:cs="Times New Roman"/>
          <w:color w:val="333333"/>
          <w:kern w:val="0"/>
          <w:sz w:val="24"/>
          <w:szCs w:val="24"/>
        </w:rPr>
        <w:t>型轴伸泵机组部件及其附属设备项目报价设定最高限价</w:t>
      </w:r>
      <w:r>
        <w:rPr>
          <w:rFonts w:hint="default" w:ascii="Times New Roman" w:hAnsi="Times New Roman" w:eastAsia="宋体" w:cs="Times New Roman"/>
          <w:b/>
          <w:bCs/>
          <w:color w:val="FF0000"/>
          <w:kern w:val="0"/>
          <w:sz w:val="24"/>
          <w:szCs w:val="24"/>
        </w:rPr>
        <w:t>叁佰伍拾万元整</w:t>
      </w:r>
      <w:r>
        <w:rPr>
          <w:rFonts w:hint="default" w:ascii="Times New Roman" w:hAnsi="Times New Roman" w:eastAsia="宋体" w:cs="Times New Roman"/>
          <w:b/>
          <w:bCs/>
          <w:color w:val="333333"/>
          <w:kern w:val="0"/>
          <w:sz w:val="24"/>
          <w:szCs w:val="24"/>
        </w:rPr>
        <w:t>，</w:t>
      </w:r>
      <w:r>
        <w:rPr>
          <w:rFonts w:hint="default" w:ascii="Times New Roman" w:hAnsi="Times New Roman" w:eastAsia="宋体" w:cs="Times New Roman"/>
          <w:color w:val="333333"/>
          <w:kern w:val="0"/>
          <w:sz w:val="24"/>
          <w:szCs w:val="24"/>
        </w:rPr>
        <w:t>投标报价不得高于最高限价。以上报价均包含货款、联络会费用、试验、验收及装车、运输到工地指定地点等全过程的安全保险、措施费用、售后服务和若发生安全事故导致的一切赔偿费用以及利润、税金等费用，并需全额提供税率为13%的增值税专用发票。</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3、双向</w:t>
      </w:r>
      <w:r>
        <w:rPr>
          <w:rFonts w:hint="eastAsia" w:ascii="宋体" w:hAnsi="宋体" w:eastAsia="宋体" w:cs="宋体"/>
          <w:color w:val="333333"/>
          <w:kern w:val="0"/>
          <w:sz w:val="24"/>
          <w:szCs w:val="24"/>
        </w:rPr>
        <w:t>“s”</w:t>
      </w:r>
      <w:r>
        <w:rPr>
          <w:rFonts w:hint="default" w:ascii="Times New Roman" w:hAnsi="Times New Roman" w:eastAsia="宋体" w:cs="Times New Roman"/>
          <w:color w:val="333333"/>
          <w:kern w:val="0"/>
          <w:sz w:val="24"/>
          <w:szCs w:val="24"/>
        </w:rPr>
        <w:t>型轴伸泵机组部件及其附属设备具体供货时间在合同中明确，</w:t>
      </w:r>
      <w:r>
        <w:rPr>
          <w:rFonts w:hint="default" w:ascii="Times New Roman" w:hAnsi="Times New Roman" w:eastAsia="宋体" w:cs="Times New Roman"/>
          <w:b/>
          <w:bCs/>
          <w:color w:val="333333"/>
          <w:kern w:val="0"/>
          <w:sz w:val="24"/>
          <w:szCs w:val="24"/>
        </w:rPr>
        <w:t>2025年5月31日</w:t>
      </w:r>
      <w:r>
        <w:rPr>
          <w:rFonts w:hint="default" w:ascii="Times New Roman" w:hAnsi="Times New Roman" w:eastAsia="宋体" w:cs="Times New Roman"/>
          <w:color w:val="333333"/>
          <w:kern w:val="0"/>
          <w:sz w:val="24"/>
          <w:szCs w:val="24"/>
        </w:rPr>
        <w:t>前须完成所有水泵及附属设备的交货（具体交货时间以现场项目部通知为准）。</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4、付款方式：本工程的预付款为中标价的10%（支付预付款时中标人须提供</w:t>
      </w:r>
      <w:r>
        <w:rPr>
          <w:rFonts w:hint="eastAsia" w:ascii="Times New Roman" w:hAnsi="Times New Roman" w:eastAsia="宋体" w:cs="Times New Roman"/>
          <w:color w:val="333333"/>
          <w:kern w:val="0"/>
          <w:sz w:val="24"/>
          <w:szCs w:val="24"/>
          <w:lang w:val="en-US" w:eastAsia="zh-CN"/>
        </w:rPr>
        <w:t>招标人认可的</w:t>
      </w:r>
      <w:r>
        <w:rPr>
          <w:rFonts w:hint="default" w:ascii="Times New Roman" w:hAnsi="Times New Roman" w:eastAsia="宋体" w:cs="Times New Roman"/>
          <w:color w:val="333333"/>
          <w:kern w:val="0"/>
          <w:sz w:val="24"/>
          <w:szCs w:val="24"/>
        </w:rPr>
        <w:t>银行出具的等额预付款保函）；设备全部进场，安装调试完毕并经调试试运转验收合格后15天内，买方向卖方支付至合同总价65%的到货款，工程完成并通过竣（完）工验收后支付至签约合同价内已完合格工程金额的80%。在工程竣（完）工结算审计结束后，支付至审定金额的97%。</w:t>
      </w:r>
      <w:r>
        <w:rPr>
          <w:rFonts w:hint="eastAsia" w:ascii="Times New Roman" w:hAnsi="Times New Roman" w:eastAsia="宋体" w:cs="Times New Roman"/>
          <w:color w:val="333333"/>
          <w:kern w:val="0"/>
          <w:sz w:val="24"/>
          <w:szCs w:val="24"/>
          <w:lang w:val="en-US" w:eastAsia="zh-CN"/>
        </w:rPr>
        <w:t>工程</w:t>
      </w:r>
      <w:r>
        <w:rPr>
          <w:rFonts w:hint="default" w:ascii="Times New Roman" w:hAnsi="Times New Roman" w:eastAsia="宋体" w:cs="Times New Roman"/>
          <w:color w:val="333333"/>
          <w:kern w:val="0"/>
          <w:sz w:val="24"/>
          <w:szCs w:val="24"/>
        </w:rPr>
        <w:t>缺陷责任期满且经发包人验收确认无质量问题后支付剩余尾款（无息）。</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bCs/>
          <w:color w:val="333333"/>
          <w:kern w:val="0"/>
          <w:sz w:val="24"/>
          <w:szCs w:val="24"/>
        </w:rPr>
        <w:t>三、投标人资格要求</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eastAsia"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rPr>
        <w:t>1、具有独立订立合同的能力</w:t>
      </w:r>
      <w:r>
        <w:rPr>
          <w:rFonts w:hint="eastAsia" w:ascii="Times New Roman" w:hAnsi="Times New Roman" w:eastAsia="宋体" w:cs="Times New Roman"/>
          <w:color w:val="333333"/>
          <w:kern w:val="0"/>
          <w:sz w:val="24"/>
          <w:szCs w:val="24"/>
          <w:lang w:val="en-US" w:eastAsia="zh-CN"/>
        </w:rPr>
        <w:t>。</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2、国内名优品牌产品。产品质量和各项性能指标不低于上海凯泉泵业（集团）有限公司、江苏航天水力设备有限公司、日立泵制造（无锡）有限公司等的同类产品。</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3、具有叶轮直径</w:t>
      </w:r>
      <w:r>
        <w:rPr>
          <w:rFonts w:hint="eastAsia" w:ascii="宋体" w:hAnsi="宋体" w:eastAsia="宋体" w:cs="宋体"/>
          <w:color w:val="333333"/>
          <w:kern w:val="0"/>
          <w:sz w:val="24"/>
          <w:szCs w:val="24"/>
        </w:rPr>
        <w:t>≥</w:t>
      </w:r>
      <w:r>
        <w:rPr>
          <w:rFonts w:hint="default" w:ascii="Times New Roman" w:hAnsi="Times New Roman" w:eastAsia="宋体" w:cs="Times New Roman"/>
          <w:color w:val="333333"/>
          <w:kern w:val="0"/>
          <w:sz w:val="24"/>
          <w:szCs w:val="24"/>
        </w:rPr>
        <w:t>1600mm的平面</w:t>
      </w:r>
      <w:r>
        <w:rPr>
          <w:rFonts w:hint="eastAsia" w:ascii="宋体" w:hAnsi="宋体" w:eastAsia="宋体" w:cs="宋体"/>
          <w:color w:val="333333"/>
          <w:kern w:val="0"/>
          <w:sz w:val="24"/>
          <w:szCs w:val="24"/>
        </w:rPr>
        <w:t>“s”</w:t>
      </w:r>
      <w:r>
        <w:rPr>
          <w:rFonts w:hint="default" w:ascii="Times New Roman" w:hAnsi="Times New Roman" w:eastAsia="宋体" w:cs="Times New Roman"/>
          <w:color w:val="333333"/>
          <w:kern w:val="0"/>
          <w:sz w:val="24"/>
          <w:szCs w:val="24"/>
        </w:rPr>
        <w:t>型轴伸泵的生产供货经历，并成功投入运行的生产厂商，需提供相关说明文件或合同文件（复印件）；</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4、技术合作商或分包商资格：平面</w:t>
      </w:r>
      <w:r>
        <w:rPr>
          <w:rFonts w:hint="eastAsia" w:ascii="宋体" w:hAnsi="宋体" w:eastAsia="宋体" w:cs="宋体"/>
          <w:color w:val="333333"/>
          <w:kern w:val="0"/>
          <w:sz w:val="24"/>
          <w:szCs w:val="24"/>
        </w:rPr>
        <w:t>“s”</w:t>
      </w:r>
      <w:r>
        <w:rPr>
          <w:rFonts w:hint="default" w:ascii="Times New Roman" w:hAnsi="Times New Roman" w:eastAsia="宋体" w:cs="Times New Roman"/>
          <w:color w:val="333333"/>
          <w:kern w:val="0"/>
          <w:sz w:val="24"/>
          <w:szCs w:val="24"/>
        </w:rPr>
        <w:t>型轴伸泵主体不允许分包。</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5、本次招标实行资格后审，供应商先根据技术参数报价，评审时我公司将通知中标候选人携带资料进行审核，携带的资料为：投标单位法人营业执照原件或加盖单位公章的复印件、售后服务承诺书及以前向其他单位供货的证明资料（如开具增值税发票的存根联），以上复印件均需加盖公章。如中标单位已是我公司合格供方，则不需要进行资格后审。</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bCs/>
          <w:color w:val="333333"/>
          <w:kern w:val="0"/>
          <w:sz w:val="24"/>
          <w:szCs w:val="24"/>
        </w:rPr>
        <w:t>四、投标保证金、投标和开标时间、地点</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1、投标保证金：请投标人在</w:t>
      </w:r>
      <w:r>
        <w:rPr>
          <w:rFonts w:hint="default" w:ascii="Times New Roman" w:hAnsi="Times New Roman" w:eastAsia="宋体" w:cs="Times New Roman"/>
          <w:b/>
          <w:bCs/>
          <w:color w:val="auto"/>
          <w:kern w:val="0"/>
          <w:sz w:val="24"/>
          <w:szCs w:val="24"/>
        </w:rPr>
        <w:t>2025年3月16日</w:t>
      </w:r>
      <w:r>
        <w:rPr>
          <w:rFonts w:hint="eastAsia" w:ascii="Times New Roman" w:hAnsi="Times New Roman" w:eastAsia="宋体" w:cs="Times New Roman"/>
          <w:b/>
          <w:bCs/>
          <w:color w:val="auto"/>
          <w:kern w:val="0"/>
          <w:sz w:val="24"/>
          <w:szCs w:val="24"/>
          <w:lang w:val="en-US" w:eastAsia="zh-CN"/>
        </w:rPr>
        <w:t>下午16</w:t>
      </w:r>
      <w:r>
        <w:rPr>
          <w:rFonts w:hint="default" w:ascii="Times New Roman" w:hAnsi="Times New Roman" w:eastAsia="宋体" w:cs="Times New Roman"/>
          <w:b/>
          <w:bCs/>
          <w:color w:val="auto"/>
          <w:kern w:val="0"/>
          <w:sz w:val="24"/>
          <w:szCs w:val="24"/>
        </w:rPr>
        <w:t>:00</w:t>
      </w:r>
      <w:r>
        <w:rPr>
          <w:rFonts w:hint="default" w:ascii="Times New Roman" w:hAnsi="Times New Roman" w:eastAsia="宋体" w:cs="Times New Roman"/>
          <w:b/>
          <w:bCs/>
          <w:color w:val="333333"/>
          <w:kern w:val="0"/>
          <w:sz w:val="24"/>
          <w:szCs w:val="24"/>
        </w:rPr>
        <w:t>前将投标保证金</w:t>
      </w:r>
      <w:r>
        <w:rPr>
          <w:rFonts w:hint="eastAsia" w:ascii="Times New Roman" w:hAnsi="Times New Roman" w:eastAsia="宋体" w:cs="Times New Roman"/>
          <w:b/>
          <w:bCs/>
          <w:color w:val="333333"/>
          <w:kern w:val="0"/>
          <w:sz w:val="24"/>
          <w:szCs w:val="24"/>
          <w:u w:val="single"/>
          <w:lang w:val="en-US" w:eastAsia="zh-CN"/>
        </w:rPr>
        <w:t>壹拾</w:t>
      </w:r>
      <w:r>
        <w:rPr>
          <w:rFonts w:hint="default" w:ascii="Times New Roman" w:hAnsi="Times New Roman" w:eastAsia="宋体" w:cs="Times New Roman"/>
          <w:b/>
          <w:bCs/>
          <w:color w:val="333333"/>
          <w:kern w:val="0"/>
          <w:sz w:val="24"/>
          <w:szCs w:val="24"/>
          <w:u w:val="single"/>
        </w:rPr>
        <w:t>万元整</w:t>
      </w:r>
      <w:r>
        <w:rPr>
          <w:rFonts w:hint="default" w:ascii="Times New Roman" w:hAnsi="Times New Roman" w:eastAsia="宋体" w:cs="Times New Roman"/>
          <w:color w:val="333333"/>
          <w:kern w:val="0"/>
          <w:sz w:val="24"/>
          <w:szCs w:val="24"/>
        </w:rPr>
        <w:t>汇入我公司银行账户，</w:t>
      </w:r>
      <w:r>
        <w:rPr>
          <w:rFonts w:hint="default" w:ascii="Times New Roman" w:hAnsi="Times New Roman" w:eastAsia="宋体" w:cs="Times New Roman"/>
          <w:b/>
          <w:bCs/>
          <w:color w:val="333333"/>
          <w:kern w:val="0"/>
          <w:sz w:val="24"/>
          <w:szCs w:val="24"/>
        </w:rPr>
        <w:t>汇款备注：苏州工业园区防洪排涝能力提升工程三标段水泵采购投标保证金</w:t>
      </w:r>
      <w:r>
        <w:rPr>
          <w:rFonts w:hint="default" w:ascii="Times New Roman" w:hAnsi="Times New Roman" w:eastAsia="宋体" w:cs="Times New Roman"/>
          <w:color w:val="333333"/>
          <w:kern w:val="0"/>
          <w:sz w:val="24"/>
          <w:szCs w:val="24"/>
        </w:rPr>
        <w:t>。未中标投标人的投标保证金在7个工作日内归还（不计利息），中标人的投标保证金凭已签订的合同和履约保证金（具体金额见后附的格式合同相关条款）已到账的银行收款凭证退还。投标保证金接收账户如下：</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6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户名：江苏省水利建设工程有限公司</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6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开户银行：中国建设银行扬州市琼花支行</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6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账号：32001745736050488688</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2、投标时间、地点：本次投标采取网上投标方式，投标人将投标文件（</w:t>
      </w:r>
      <w:r>
        <w:rPr>
          <w:rFonts w:hint="default" w:ascii="Times New Roman" w:hAnsi="Times New Roman" w:eastAsia="宋体" w:cs="Times New Roman"/>
          <w:b/>
          <w:bCs/>
          <w:color w:val="333333"/>
          <w:kern w:val="0"/>
          <w:sz w:val="24"/>
          <w:szCs w:val="24"/>
        </w:rPr>
        <w:t>采购报价表、营业执照、财务审计报告、业绩证明、售后服务承诺书等）</w:t>
      </w:r>
      <w:r>
        <w:rPr>
          <w:rFonts w:hint="default" w:ascii="Times New Roman" w:hAnsi="Times New Roman" w:eastAsia="宋体" w:cs="Times New Roman"/>
          <w:color w:val="333333"/>
          <w:kern w:val="0"/>
          <w:sz w:val="24"/>
          <w:szCs w:val="24"/>
        </w:rPr>
        <w:t>加盖公章扫描上传江苏水建集中采购平台，招标方于</w:t>
      </w:r>
      <w:r>
        <w:rPr>
          <w:rFonts w:hint="default" w:ascii="Times New Roman" w:hAnsi="Times New Roman" w:eastAsia="宋体" w:cs="Times New Roman"/>
          <w:b/>
          <w:bCs/>
          <w:color w:val="FF0000"/>
          <w:kern w:val="0"/>
          <w:sz w:val="24"/>
          <w:szCs w:val="24"/>
        </w:rPr>
        <w:t>2025年3月1</w:t>
      </w:r>
      <w:r>
        <w:rPr>
          <w:rFonts w:hint="eastAsia" w:ascii="Times New Roman" w:hAnsi="Times New Roman" w:eastAsia="宋体" w:cs="Times New Roman"/>
          <w:b/>
          <w:bCs/>
          <w:color w:val="FF0000"/>
          <w:kern w:val="0"/>
          <w:sz w:val="24"/>
          <w:szCs w:val="24"/>
          <w:lang w:val="en-US" w:eastAsia="zh-CN"/>
        </w:rPr>
        <w:t>7</w:t>
      </w:r>
      <w:r>
        <w:rPr>
          <w:rFonts w:hint="default" w:ascii="Times New Roman" w:hAnsi="Times New Roman" w:eastAsia="宋体" w:cs="Times New Roman"/>
          <w:b/>
          <w:bCs/>
          <w:color w:val="FF0000"/>
          <w:kern w:val="0"/>
          <w:sz w:val="24"/>
          <w:szCs w:val="24"/>
        </w:rPr>
        <w:t>日上午9：00</w:t>
      </w:r>
      <w:r>
        <w:rPr>
          <w:rFonts w:hint="default" w:ascii="Times New Roman" w:hAnsi="Times New Roman" w:eastAsia="宋体" w:cs="Times New Roman"/>
          <w:color w:val="333333"/>
          <w:kern w:val="0"/>
          <w:sz w:val="24"/>
          <w:szCs w:val="24"/>
        </w:rPr>
        <w:t>与投标单位联系投标文件压缩包密码，在江苏省水利建设工程有限公司五楼会议室（扬州市长征西路14号）现场开标，投标单位与朱丽13218960628联系获取江苏水建集中采购平台操作手册。</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3、开标时间、地点：同上述“投标时间、地点”。</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bCs/>
          <w:color w:val="333333"/>
          <w:kern w:val="0"/>
          <w:sz w:val="24"/>
          <w:szCs w:val="24"/>
        </w:rPr>
        <w:t>五、评标标准</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本次招标评标标准在满足招标文件条件下由评标委员会综合价格、过往业绩、公司信誉、售后服务等评出中标人。</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bCs/>
          <w:color w:val="333333"/>
          <w:kern w:val="0"/>
          <w:sz w:val="24"/>
          <w:szCs w:val="24"/>
        </w:rPr>
        <w:t>六、联系人及联系电话</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(1) 招标联系人：朱丽（联系电话：13218960628）（长征西路14号）</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lang w:eastAsia="zh-CN"/>
        </w:rPr>
      </w:pPr>
      <w:r>
        <w:rPr>
          <w:rFonts w:hint="default" w:ascii="Times New Roman" w:hAnsi="Times New Roman" w:eastAsia="宋体" w:cs="Times New Roman"/>
          <w:color w:val="333333"/>
          <w:kern w:val="0"/>
          <w:sz w:val="24"/>
          <w:szCs w:val="24"/>
        </w:rPr>
        <w:t>(2) 项目部联系人：王靖（联系人：15950389561）</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bCs/>
          <w:color w:val="333333"/>
          <w:kern w:val="0"/>
          <w:sz w:val="24"/>
          <w:szCs w:val="24"/>
        </w:rPr>
        <w:t>附件：</w:t>
      </w:r>
      <w:r>
        <w:rPr>
          <w:rFonts w:hint="default" w:ascii="Times New Roman" w:hAnsi="Times New Roman" w:eastAsia="宋体" w:cs="Times New Roman"/>
          <w:color w:val="333333"/>
          <w:kern w:val="0"/>
          <w:sz w:val="24"/>
          <w:szCs w:val="24"/>
        </w:rPr>
        <w:t>1、双向“s”型轴伸泵机组部件及其附属设备报价表；2、双向“s”型轴伸泵机组部件及其附属设备采购合同；3、售后服务承诺书；4、陆泾河泵站主泵组设备主要材质及加工工艺技术文件。</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hint="default" w:ascii="Times New Roman" w:hAnsi="Times New Roman" w:eastAsia="宋体" w:cs="Times New Roman"/>
          <w:color w:val="333333"/>
          <w:kern w:val="0"/>
          <w:sz w:val="24"/>
          <w:szCs w:val="24"/>
        </w:rPr>
      </w:pP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left="401"/>
        <w:jc w:val="righ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kern w:val="0"/>
          <w:sz w:val="24"/>
          <w:szCs w:val="24"/>
        </w:rPr>
        <w:t>江苏省水利建设工程有限公司</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jc w:val="right"/>
        <w:textAlignment w:val="auto"/>
        <w:rPr>
          <w:rFonts w:hint="eastAsia" w:ascii="宋体" w:hAnsi="宋体" w:eastAsia="宋体" w:cs="宋体"/>
          <w:color w:val="FF0000"/>
          <w:kern w:val="0"/>
          <w:sz w:val="24"/>
          <w:szCs w:val="24"/>
        </w:rPr>
      </w:pP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jc w:val="right"/>
        <w:textAlignment w:val="auto"/>
        <w:rPr>
          <w:rFonts w:ascii="Cambria" w:hAnsi="Cambria" w:eastAsia="微软雅黑" w:cs="宋体"/>
          <w:color w:val="333333"/>
          <w:kern w:val="0"/>
          <w:sz w:val="24"/>
          <w:szCs w:val="24"/>
        </w:rPr>
      </w:pPr>
      <w:r>
        <w:rPr>
          <w:rFonts w:hint="eastAsia" w:ascii="宋体" w:hAnsi="宋体" w:eastAsia="宋体" w:cs="宋体"/>
          <w:color w:val="auto"/>
          <w:kern w:val="0"/>
          <w:sz w:val="24"/>
          <w:szCs w:val="24"/>
        </w:rPr>
        <w:t>二〇二五年三月</w:t>
      </w:r>
      <w:r>
        <w:rPr>
          <w:rFonts w:hint="eastAsia" w:ascii="宋体" w:hAnsi="宋体" w:eastAsia="宋体" w:cs="宋体"/>
          <w:color w:val="auto"/>
          <w:kern w:val="0"/>
          <w:sz w:val="24"/>
          <w:szCs w:val="24"/>
          <w:lang w:val="en-US" w:eastAsia="zh-CN"/>
        </w:rPr>
        <w:t>十一</w:t>
      </w:r>
      <w:r>
        <w:rPr>
          <w:rFonts w:hint="eastAsia" w:ascii="宋体" w:hAnsi="宋体" w:eastAsia="宋体" w:cs="宋体"/>
          <w:color w:val="auto"/>
          <w:kern w:val="0"/>
          <w:sz w:val="24"/>
          <w:szCs w:val="24"/>
        </w:rPr>
        <w:t>日</w:t>
      </w:r>
    </w:p>
    <w:p>
      <w:pPr>
        <w:widowControl/>
        <w:shd w:val="clear" w:color="auto" w:fill="FFFFFF"/>
        <w:spacing w:line="263" w:lineRule="atLeast"/>
        <w:ind w:firstLine="163"/>
        <w:jc w:val="left"/>
        <w:rPr>
          <w:rFonts w:ascii="宋体" w:hAnsi="宋体" w:eastAsia="宋体" w:cs="宋体"/>
          <w:color w:val="333333"/>
          <w:kern w:val="0"/>
          <w:sz w:val="25"/>
          <w:szCs w:val="25"/>
        </w:rPr>
      </w:pPr>
    </w:p>
    <w:p>
      <w:pPr>
        <w:rPr>
          <w:rFonts w:hint="eastAsia" w:ascii="宋体" w:hAnsi="宋体" w:eastAsia="宋体" w:cs="宋体"/>
          <w:color w:val="333333"/>
          <w:kern w:val="0"/>
          <w:sz w:val="25"/>
          <w:szCs w:val="25"/>
        </w:rPr>
      </w:pPr>
      <w:r>
        <w:rPr>
          <w:rFonts w:hint="eastAsia" w:ascii="宋体" w:hAnsi="宋体" w:eastAsia="宋体" w:cs="宋体"/>
          <w:color w:val="333333"/>
          <w:kern w:val="0"/>
          <w:sz w:val="25"/>
          <w:szCs w:val="25"/>
        </w:rPr>
        <w:br w:type="page"/>
      </w:r>
    </w:p>
    <w:p>
      <w:pPr>
        <w:widowControl/>
        <w:shd w:val="clear" w:color="auto" w:fill="FFFFFF"/>
        <w:spacing w:line="263" w:lineRule="atLeast"/>
        <w:ind w:firstLine="163"/>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25"/>
          <w:szCs w:val="25"/>
        </w:rPr>
        <w:t>附件一：</w:t>
      </w:r>
    </w:p>
    <w:p>
      <w:pPr>
        <w:widowControl/>
        <w:shd w:val="clear" w:color="auto" w:fill="FFFFFF"/>
        <w:spacing w:line="513" w:lineRule="atLeast"/>
        <w:jc w:val="center"/>
        <w:rPr>
          <w:rFonts w:ascii="微软雅黑" w:hAnsi="微软雅黑" w:eastAsia="微软雅黑" w:cs="宋体"/>
          <w:color w:val="333333"/>
          <w:kern w:val="0"/>
          <w:sz w:val="18"/>
          <w:szCs w:val="18"/>
        </w:rPr>
      </w:pPr>
      <w:r>
        <w:rPr>
          <w:rFonts w:hint="eastAsia" w:ascii="宋体" w:hAnsi="宋体" w:eastAsia="宋体" w:cs="宋体"/>
          <w:b/>
          <w:bCs/>
          <w:color w:val="333333"/>
          <w:kern w:val="0"/>
          <w:sz w:val="26"/>
        </w:rPr>
        <w:t>双向“s”型轴伸泵机组部件及其附属设备报价表</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jc w:val="left"/>
        <w:textAlignment w:val="auto"/>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江苏省水利建设工程有限公司：</w:t>
      </w:r>
    </w:p>
    <w:p>
      <w:pPr>
        <w:keepNext w:val="0"/>
        <w:keepLines w:val="0"/>
        <w:pageBreakBefore w:val="0"/>
        <w:widowControl/>
        <w:shd w:val="clear" w:color="auto" w:fill="FFFFFF"/>
        <w:kinsoku/>
        <w:wordWrap/>
        <w:overflowPunct/>
        <w:topLinePunct w:val="0"/>
        <w:autoSpaceDE w:val="0"/>
        <w:autoSpaceDN w:val="0"/>
        <w:bidi w:val="0"/>
        <w:adjustRightInd/>
        <w:snapToGrid/>
        <w:spacing w:line="312" w:lineRule="auto"/>
        <w:ind w:firstLine="401"/>
        <w:jc w:val="left"/>
        <w:textAlignment w:val="auto"/>
        <w:rPr>
          <w:rFonts w:ascii="宋体" w:hAnsi="宋体" w:eastAsia="宋体" w:cs="宋体"/>
          <w:color w:val="333333"/>
          <w:kern w:val="0"/>
          <w:sz w:val="24"/>
          <w:szCs w:val="24"/>
        </w:rPr>
      </w:pPr>
      <w:r>
        <w:rPr>
          <w:rFonts w:hint="eastAsia" w:ascii="宋体" w:hAnsi="宋体" w:eastAsia="宋体" w:cs="宋体"/>
          <w:color w:val="333333"/>
          <w:kern w:val="0"/>
          <w:sz w:val="24"/>
          <w:szCs w:val="24"/>
        </w:rPr>
        <w:t>我单位拟向贵公司供应苏州工业园区防洪排涝能力提升工程三标段工程双向“s”型轴伸泵机组部件及其附属设备，价格如下：</w:t>
      </w:r>
    </w:p>
    <w:p>
      <w:pPr>
        <w:spacing w:line="147" w:lineRule="exact"/>
      </w:pPr>
    </w:p>
    <w:tbl>
      <w:tblPr>
        <w:tblStyle w:val="16"/>
        <w:tblW w:w="912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939"/>
        <w:gridCol w:w="2295"/>
        <w:gridCol w:w="526"/>
        <w:gridCol w:w="625"/>
        <w:gridCol w:w="765"/>
        <w:gridCol w:w="843"/>
        <w:gridCol w:w="1441"/>
        <w:gridCol w:w="9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16" w:type="dxa"/>
            <w:vMerge w:val="restart"/>
            <w:tcBorders>
              <w:top w:val="single" w:color="000000" w:sz="10" w:space="0"/>
              <w:left w:val="single" w:color="000000" w:sz="10" w:space="0"/>
              <w:bottom w:val="nil"/>
            </w:tcBorders>
          </w:tcPr>
          <w:p>
            <w:pPr>
              <w:pStyle w:val="15"/>
              <w:autoSpaceDE/>
              <w:autoSpaceDN/>
              <w:spacing w:before="218"/>
              <w:ind w:left="78" w:right="148" w:firstLine="1"/>
              <w:jc w:val="center"/>
            </w:pPr>
            <w:r>
              <w:rPr>
                <w:spacing w:val="3"/>
              </w:rPr>
              <w:t>项目编号</w:t>
            </w:r>
          </w:p>
        </w:tc>
        <w:tc>
          <w:tcPr>
            <w:tcW w:w="939" w:type="dxa"/>
            <w:vMerge w:val="restart"/>
            <w:tcBorders>
              <w:top w:val="single" w:color="000000" w:sz="10" w:space="0"/>
              <w:bottom w:val="nil"/>
            </w:tcBorders>
            <w:vAlign w:val="center"/>
          </w:tcPr>
          <w:p>
            <w:pPr>
              <w:pStyle w:val="15"/>
              <w:jc w:val="center"/>
            </w:pPr>
            <w:r>
              <w:t>项目</w:t>
            </w:r>
          </w:p>
          <w:p>
            <w:pPr>
              <w:pStyle w:val="15"/>
              <w:jc w:val="center"/>
            </w:pPr>
            <w:r>
              <w:t>名 称</w:t>
            </w:r>
          </w:p>
        </w:tc>
        <w:tc>
          <w:tcPr>
            <w:tcW w:w="2295" w:type="dxa"/>
            <w:vMerge w:val="restart"/>
            <w:tcBorders>
              <w:top w:val="single" w:color="000000" w:sz="10" w:space="0"/>
              <w:bottom w:val="nil"/>
            </w:tcBorders>
            <w:vAlign w:val="center"/>
          </w:tcPr>
          <w:p>
            <w:pPr>
              <w:pStyle w:val="15"/>
              <w:autoSpaceDE/>
              <w:autoSpaceDN/>
              <w:spacing w:before="65"/>
              <w:jc w:val="center"/>
            </w:pPr>
            <w:r>
              <w:rPr>
                <w:spacing w:val="6"/>
              </w:rPr>
              <w:t>型号及规格</w:t>
            </w:r>
          </w:p>
        </w:tc>
        <w:tc>
          <w:tcPr>
            <w:tcW w:w="526" w:type="dxa"/>
            <w:vMerge w:val="restart"/>
            <w:tcBorders>
              <w:top w:val="single" w:color="000000" w:sz="10" w:space="0"/>
              <w:bottom w:val="nil"/>
            </w:tcBorders>
            <w:vAlign w:val="center"/>
          </w:tcPr>
          <w:p>
            <w:pPr>
              <w:pStyle w:val="15"/>
              <w:keepNext w:val="0"/>
              <w:keepLines w:val="0"/>
              <w:pageBreakBefore w:val="0"/>
              <w:widowControl w:val="0"/>
              <w:kinsoku/>
              <w:wordWrap/>
              <w:overflowPunct/>
              <w:topLinePunct w:val="0"/>
              <w:autoSpaceDE/>
              <w:autoSpaceDN/>
              <w:bidi w:val="0"/>
              <w:adjustRightInd/>
              <w:snapToGrid/>
              <w:ind w:left="0"/>
              <w:jc w:val="center"/>
              <w:textAlignment w:val="auto"/>
            </w:pPr>
            <w:r>
              <w:rPr>
                <w:spacing w:val="6"/>
              </w:rPr>
              <w:t>单位</w:t>
            </w:r>
          </w:p>
        </w:tc>
        <w:tc>
          <w:tcPr>
            <w:tcW w:w="625" w:type="dxa"/>
            <w:vMerge w:val="restart"/>
            <w:tcBorders>
              <w:top w:val="single" w:color="000000" w:sz="10" w:space="0"/>
              <w:bottom w:val="nil"/>
            </w:tcBorders>
            <w:vAlign w:val="center"/>
          </w:tcPr>
          <w:p>
            <w:pPr>
              <w:pStyle w:val="15"/>
              <w:autoSpaceDE/>
              <w:autoSpaceDN/>
              <w:spacing w:before="163"/>
              <w:ind w:left="62"/>
              <w:jc w:val="center"/>
            </w:pPr>
            <w:r>
              <w:rPr>
                <w:spacing w:val="6"/>
              </w:rPr>
              <w:t>工程量</w:t>
            </w:r>
          </w:p>
        </w:tc>
        <w:tc>
          <w:tcPr>
            <w:tcW w:w="1608" w:type="dxa"/>
            <w:gridSpan w:val="2"/>
            <w:tcBorders>
              <w:top w:val="single" w:color="000000" w:sz="10" w:space="0"/>
            </w:tcBorders>
            <w:vAlign w:val="center"/>
          </w:tcPr>
          <w:p>
            <w:pPr>
              <w:pStyle w:val="15"/>
              <w:autoSpaceDE/>
              <w:autoSpaceDN/>
              <w:spacing w:before="55"/>
              <w:ind w:left="328"/>
              <w:jc w:val="center"/>
            </w:pPr>
            <w:r>
              <w:rPr>
                <w:spacing w:val="5"/>
              </w:rPr>
              <w:t>单价（元）</w:t>
            </w:r>
          </w:p>
        </w:tc>
        <w:tc>
          <w:tcPr>
            <w:tcW w:w="1441" w:type="dxa"/>
            <w:vMerge w:val="restart"/>
            <w:tcBorders>
              <w:top w:val="single" w:color="000000" w:sz="10" w:space="0"/>
              <w:bottom w:val="nil"/>
            </w:tcBorders>
            <w:vAlign w:val="center"/>
          </w:tcPr>
          <w:p>
            <w:pPr>
              <w:pStyle w:val="15"/>
              <w:autoSpaceDE/>
              <w:autoSpaceDN/>
              <w:spacing w:before="54"/>
              <w:ind w:left="129" w:right="112" w:firstLine="96"/>
              <w:jc w:val="center"/>
            </w:pPr>
            <w:r>
              <w:rPr>
                <w:spacing w:val="4"/>
              </w:rPr>
              <w:t>合价</w:t>
            </w:r>
            <w:r>
              <w:rPr>
                <w:spacing w:val="-3"/>
              </w:rPr>
              <w:t>（元）</w:t>
            </w:r>
          </w:p>
        </w:tc>
        <w:tc>
          <w:tcPr>
            <w:tcW w:w="972" w:type="dxa"/>
            <w:vMerge w:val="restart"/>
            <w:tcBorders>
              <w:top w:val="single" w:color="000000" w:sz="10" w:space="0"/>
              <w:bottom w:val="nil"/>
              <w:right w:val="single" w:color="000000" w:sz="10" w:space="0"/>
            </w:tcBorders>
            <w:vAlign w:val="center"/>
          </w:tcPr>
          <w:p>
            <w:pPr>
              <w:pStyle w:val="15"/>
              <w:autoSpaceDE/>
              <w:autoSpaceDN/>
              <w:spacing w:before="65"/>
              <w:jc w:val="center"/>
            </w:pPr>
            <w:r>
              <w:rPr>
                <w:spacing w:val="3"/>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16" w:type="dxa"/>
            <w:vMerge w:val="continue"/>
            <w:tcBorders>
              <w:top w:val="nil"/>
              <w:left w:val="single" w:color="000000" w:sz="10" w:space="0"/>
            </w:tcBorders>
          </w:tcPr>
          <w:p>
            <w:pPr>
              <w:rPr>
                <w:rFonts w:ascii="Arial"/>
              </w:rPr>
            </w:pPr>
          </w:p>
        </w:tc>
        <w:tc>
          <w:tcPr>
            <w:tcW w:w="939" w:type="dxa"/>
            <w:vMerge w:val="continue"/>
            <w:tcBorders>
              <w:top w:val="nil"/>
            </w:tcBorders>
          </w:tcPr>
          <w:p>
            <w:pPr>
              <w:rPr>
                <w:rFonts w:ascii="Arial"/>
              </w:rPr>
            </w:pPr>
          </w:p>
        </w:tc>
        <w:tc>
          <w:tcPr>
            <w:tcW w:w="2295" w:type="dxa"/>
            <w:vMerge w:val="continue"/>
            <w:tcBorders>
              <w:top w:val="nil"/>
            </w:tcBorders>
          </w:tcPr>
          <w:p>
            <w:pPr>
              <w:rPr>
                <w:rFonts w:ascii="Arial"/>
              </w:rPr>
            </w:pPr>
          </w:p>
        </w:tc>
        <w:tc>
          <w:tcPr>
            <w:tcW w:w="526" w:type="dxa"/>
            <w:vMerge w:val="continue"/>
            <w:tcBorders>
              <w:top w:val="nil"/>
            </w:tcBorders>
            <w:vAlign w:val="center"/>
          </w:tcPr>
          <w:p>
            <w:pPr>
              <w:keepNext w:val="0"/>
              <w:keepLines w:val="0"/>
              <w:pageBreakBefore w:val="0"/>
              <w:widowControl w:val="0"/>
              <w:kinsoku/>
              <w:wordWrap/>
              <w:overflowPunct/>
              <w:topLinePunct w:val="0"/>
              <w:bidi w:val="0"/>
              <w:adjustRightInd/>
              <w:snapToGrid/>
              <w:ind w:left="0"/>
              <w:jc w:val="center"/>
              <w:textAlignment w:val="auto"/>
              <w:rPr>
                <w:rFonts w:ascii="Arial"/>
              </w:rPr>
            </w:pPr>
          </w:p>
        </w:tc>
        <w:tc>
          <w:tcPr>
            <w:tcW w:w="625" w:type="dxa"/>
            <w:vMerge w:val="continue"/>
            <w:tcBorders>
              <w:top w:val="nil"/>
            </w:tcBorders>
            <w:textDirection w:val="tbRlV"/>
          </w:tcPr>
          <w:p>
            <w:pPr>
              <w:rPr>
                <w:rFonts w:ascii="Arial"/>
              </w:rPr>
            </w:pPr>
          </w:p>
        </w:tc>
        <w:tc>
          <w:tcPr>
            <w:tcW w:w="765" w:type="dxa"/>
            <w:vAlign w:val="center"/>
          </w:tcPr>
          <w:p>
            <w:pPr>
              <w:pStyle w:val="15"/>
              <w:spacing w:before="48" w:line="263" w:lineRule="auto"/>
              <w:ind w:right="98"/>
              <w:jc w:val="center"/>
            </w:pPr>
            <w:r>
              <w:rPr>
                <w:spacing w:val="5"/>
              </w:rPr>
              <w:t>实物价</w:t>
            </w:r>
            <w:r>
              <w:rPr>
                <w:spacing w:val="-1"/>
              </w:rPr>
              <w:t>（元）</w:t>
            </w:r>
          </w:p>
        </w:tc>
        <w:tc>
          <w:tcPr>
            <w:tcW w:w="843" w:type="dxa"/>
            <w:vAlign w:val="center"/>
          </w:tcPr>
          <w:p>
            <w:pPr>
              <w:pStyle w:val="15"/>
              <w:spacing w:before="48" w:line="263" w:lineRule="auto"/>
              <w:ind w:right="94"/>
              <w:jc w:val="center"/>
            </w:pPr>
            <w:r>
              <w:rPr>
                <w:spacing w:val="5"/>
              </w:rPr>
              <w:t>安装价</w:t>
            </w:r>
            <w:r>
              <w:rPr>
                <w:spacing w:val="-1"/>
              </w:rPr>
              <w:t>（元）</w:t>
            </w:r>
          </w:p>
        </w:tc>
        <w:tc>
          <w:tcPr>
            <w:tcW w:w="1441" w:type="dxa"/>
            <w:vMerge w:val="continue"/>
            <w:tcBorders>
              <w:top w:val="nil"/>
            </w:tcBorders>
          </w:tcPr>
          <w:p>
            <w:pPr>
              <w:rPr>
                <w:rFonts w:ascii="Arial"/>
              </w:rPr>
            </w:pPr>
          </w:p>
        </w:tc>
        <w:tc>
          <w:tcPr>
            <w:tcW w:w="972" w:type="dxa"/>
            <w:vMerge w:val="continue"/>
            <w:tcBorders>
              <w:top w:val="nil"/>
              <w:right w:val="single" w:color="000000" w:sz="10" w:space="0"/>
            </w:tcBorders>
          </w:tcPr>
          <w:p>
            <w:pPr>
              <w:rPr>
                <w:rFonts w:ascii="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6" w:type="dxa"/>
            <w:tcBorders>
              <w:left w:val="single" w:color="000000" w:sz="10" w:space="0"/>
            </w:tcBorders>
            <w:vAlign w:val="center"/>
          </w:tcPr>
          <w:p>
            <w:pPr>
              <w:pStyle w:val="15"/>
              <w:jc w:val="center"/>
            </w:pPr>
            <w:r>
              <w:t>1</w:t>
            </w:r>
          </w:p>
        </w:tc>
        <w:tc>
          <w:tcPr>
            <w:tcW w:w="939" w:type="dxa"/>
            <w:vAlign w:val="center"/>
          </w:tcPr>
          <w:p>
            <w:pPr>
              <w:pStyle w:val="15"/>
              <w:jc w:val="center"/>
            </w:pPr>
            <w:r>
              <w:t>主泵组</w:t>
            </w:r>
          </w:p>
        </w:tc>
        <w:tc>
          <w:tcPr>
            <w:tcW w:w="2295" w:type="dxa"/>
            <w:vAlign w:val="center"/>
          </w:tcPr>
          <w:p>
            <w:pPr>
              <w:pStyle w:val="15"/>
              <w:jc w:val="center"/>
            </w:pP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p>
        </w:tc>
        <w:tc>
          <w:tcPr>
            <w:tcW w:w="625" w:type="dxa"/>
            <w:vAlign w:val="center"/>
          </w:tcPr>
          <w:p>
            <w:pPr>
              <w:pStyle w:val="15"/>
              <w:jc w:val="center"/>
            </w:pP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716" w:type="dxa"/>
            <w:tcBorders>
              <w:left w:val="single" w:color="000000" w:sz="10" w:space="0"/>
            </w:tcBorders>
            <w:vAlign w:val="center"/>
          </w:tcPr>
          <w:p>
            <w:pPr>
              <w:pStyle w:val="15"/>
              <w:jc w:val="center"/>
            </w:pPr>
            <w:r>
              <w:t>1.1</w:t>
            </w:r>
          </w:p>
        </w:tc>
        <w:tc>
          <w:tcPr>
            <w:tcW w:w="939" w:type="dxa"/>
            <w:vAlign w:val="center"/>
          </w:tcPr>
          <w:p>
            <w:pPr>
              <w:pStyle w:val="15"/>
              <w:jc w:val="center"/>
            </w:pPr>
            <w:r>
              <w:t>叶轮（含 轮毂）</w:t>
            </w:r>
          </w:p>
        </w:tc>
        <w:tc>
          <w:tcPr>
            <w:tcW w:w="2295" w:type="dxa"/>
            <w:vAlign w:val="center"/>
          </w:tcPr>
          <w:p>
            <w:pPr>
              <w:pStyle w:val="15"/>
              <w:jc w:val="center"/>
              <w:rPr>
                <w:lang w:eastAsia="zh-CN"/>
              </w:rPr>
            </w:pPr>
            <w:r>
              <w:rPr>
                <w:lang w:eastAsia="zh-CN"/>
              </w:rPr>
              <w:t>S型叶片，叶轮直径 1600mm，额定转速 190rpm ，叶轮材质为 ZG0Cr13Ni4Mo，叶轮轮毂 材料不低于ZG310-570</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1.2</w:t>
            </w:r>
          </w:p>
        </w:tc>
        <w:tc>
          <w:tcPr>
            <w:tcW w:w="939" w:type="dxa"/>
            <w:vAlign w:val="center"/>
          </w:tcPr>
          <w:p>
            <w:pPr>
              <w:pStyle w:val="15"/>
              <w:jc w:val="center"/>
            </w:pPr>
            <w:r>
              <w:t>叶轮室</w:t>
            </w:r>
          </w:p>
        </w:tc>
        <w:tc>
          <w:tcPr>
            <w:tcW w:w="2295" w:type="dxa"/>
            <w:vAlign w:val="center"/>
          </w:tcPr>
          <w:p>
            <w:pPr>
              <w:pStyle w:val="15"/>
              <w:jc w:val="center"/>
            </w:pPr>
            <w:r>
              <w:t>材质为 ZG0Cr13Ni4Mo</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716" w:type="dxa"/>
            <w:tcBorders>
              <w:left w:val="single" w:color="000000" w:sz="10" w:space="0"/>
            </w:tcBorders>
            <w:vAlign w:val="center"/>
          </w:tcPr>
          <w:p>
            <w:pPr>
              <w:pStyle w:val="15"/>
              <w:jc w:val="center"/>
            </w:pPr>
            <w:r>
              <w:t>1.3</w:t>
            </w:r>
          </w:p>
        </w:tc>
        <w:tc>
          <w:tcPr>
            <w:tcW w:w="939" w:type="dxa"/>
            <w:vAlign w:val="center"/>
          </w:tcPr>
          <w:p>
            <w:pPr>
              <w:pStyle w:val="15"/>
              <w:jc w:val="center"/>
            </w:pPr>
            <w:r>
              <w:t>进（出） 水锥管</w:t>
            </w:r>
          </w:p>
        </w:tc>
        <w:tc>
          <w:tcPr>
            <w:tcW w:w="2295" w:type="dxa"/>
            <w:vAlign w:val="center"/>
          </w:tcPr>
          <w:p>
            <w:pPr>
              <w:pStyle w:val="15"/>
              <w:jc w:val="center"/>
              <w:rPr>
                <w:lang w:eastAsia="zh-CN"/>
              </w:rPr>
            </w:pPr>
            <w:r>
              <w:rPr>
                <w:lang w:eastAsia="zh-CN"/>
              </w:rPr>
              <w:t>一端内径1700mm，另一端内径与转轮室内径相 同，长度 640mm，材质为Q235B</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716" w:type="dxa"/>
            <w:tcBorders>
              <w:left w:val="single" w:color="000000" w:sz="10" w:space="0"/>
            </w:tcBorders>
            <w:vAlign w:val="center"/>
          </w:tcPr>
          <w:p>
            <w:pPr>
              <w:pStyle w:val="15"/>
              <w:jc w:val="center"/>
            </w:pPr>
            <w:r>
              <w:t>1.4</w:t>
            </w:r>
          </w:p>
        </w:tc>
        <w:tc>
          <w:tcPr>
            <w:tcW w:w="939" w:type="dxa"/>
            <w:vAlign w:val="center"/>
          </w:tcPr>
          <w:p>
            <w:pPr>
              <w:pStyle w:val="15"/>
              <w:jc w:val="center"/>
            </w:pPr>
            <w:r>
              <w:t>导叶体 （含导轴承）</w:t>
            </w:r>
          </w:p>
        </w:tc>
        <w:tc>
          <w:tcPr>
            <w:tcW w:w="2295" w:type="dxa"/>
            <w:vAlign w:val="center"/>
          </w:tcPr>
          <w:p>
            <w:pPr>
              <w:pStyle w:val="15"/>
              <w:jc w:val="center"/>
              <w:rPr>
                <w:lang w:eastAsia="zh-CN"/>
              </w:rPr>
            </w:pPr>
            <w:r>
              <w:rPr>
                <w:lang w:eastAsia="zh-CN"/>
              </w:rPr>
              <w:t>材质不低于不锈钢 304， 导轴承采用自润滑方式</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1.5</w:t>
            </w:r>
          </w:p>
        </w:tc>
        <w:tc>
          <w:tcPr>
            <w:tcW w:w="939" w:type="dxa"/>
            <w:vAlign w:val="center"/>
          </w:tcPr>
          <w:p>
            <w:pPr>
              <w:pStyle w:val="15"/>
              <w:jc w:val="center"/>
            </w:pPr>
            <w:r>
              <w:t>泵轴</w:t>
            </w:r>
          </w:p>
        </w:tc>
        <w:tc>
          <w:tcPr>
            <w:tcW w:w="2295" w:type="dxa"/>
            <w:vAlign w:val="center"/>
          </w:tcPr>
          <w:p>
            <w:pPr>
              <w:pStyle w:val="15"/>
              <w:jc w:val="center"/>
            </w:pPr>
            <w:r>
              <w:t>45#锻钢</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716" w:type="dxa"/>
            <w:tcBorders>
              <w:left w:val="single" w:color="000000" w:sz="10" w:space="0"/>
            </w:tcBorders>
            <w:vAlign w:val="center"/>
          </w:tcPr>
          <w:p>
            <w:pPr>
              <w:pStyle w:val="15"/>
              <w:jc w:val="center"/>
            </w:pPr>
            <w:r>
              <w:t>1.6</w:t>
            </w:r>
          </w:p>
        </w:tc>
        <w:tc>
          <w:tcPr>
            <w:tcW w:w="939" w:type="dxa"/>
            <w:vAlign w:val="center"/>
          </w:tcPr>
          <w:p>
            <w:pPr>
              <w:pStyle w:val="15"/>
              <w:jc w:val="center"/>
            </w:pPr>
            <w:r>
              <w:t>推力径向组合轴承</w:t>
            </w:r>
          </w:p>
        </w:tc>
        <w:tc>
          <w:tcPr>
            <w:tcW w:w="2295" w:type="dxa"/>
            <w:vAlign w:val="center"/>
          </w:tcPr>
          <w:p>
            <w:pPr>
              <w:pStyle w:val="15"/>
              <w:jc w:val="center"/>
            </w:pPr>
          </w:p>
          <w:p>
            <w:pPr>
              <w:pStyle w:val="15"/>
              <w:jc w:val="center"/>
            </w:pPr>
            <w:r>
              <w:t>SKF，油脂润滑</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1.7</w:t>
            </w:r>
          </w:p>
        </w:tc>
        <w:tc>
          <w:tcPr>
            <w:tcW w:w="939" w:type="dxa"/>
            <w:vAlign w:val="center"/>
          </w:tcPr>
          <w:p>
            <w:pPr>
              <w:pStyle w:val="15"/>
              <w:jc w:val="center"/>
            </w:pPr>
            <w:r>
              <w:t>齿轮减速箱</w:t>
            </w:r>
          </w:p>
        </w:tc>
        <w:tc>
          <w:tcPr>
            <w:tcW w:w="2295" w:type="dxa"/>
            <w:vAlign w:val="center"/>
          </w:tcPr>
          <w:p>
            <w:pPr>
              <w:pStyle w:val="15"/>
              <w:jc w:val="center"/>
              <w:rPr>
                <w:lang w:eastAsia="zh-CN"/>
              </w:rPr>
            </w:pPr>
            <w:r>
              <w:rPr>
                <w:rFonts w:hint="eastAsia"/>
                <w:lang w:eastAsia="zh-CN"/>
              </w:rPr>
              <w:t>SEW,</w:t>
            </w:r>
            <w:r>
              <w:rPr>
                <w:lang w:eastAsia="zh-CN"/>
              </w:rPr>
              <w:t>传递功率250kW，传动比3.91</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1.8</w:t>
            </w:r>
          </w:p>
        </w:tc>
        <w:tc>
          <w:tcPr>
            <w:tcW w:w="939" w:type="dxa"/>
            <w:vAlign w:val="center"/>
          </w:tcPr>
          <w:p>
            <w:pPr>
              <w:pStyle w:val="15"/>
              <w:jc w:val="center"/>
            </w:pPr>
            <w:r>
              <w:t>轴封填料</w:t>
            </w:r>
          </w:p>
        </w:tc>
        <w:tc>
          <w:tcPr>
            <w:tcW w:w="2295" w:type="dxa"/>
            <w:vAlign w:val="center"/>
          </w:tcPr>
          <w:p>
            <w:pPr>
              <w:pStyle w:val="15"/>
              <w:jc w:val="center"/>
            </w:pPr>
            <w:r>
              <w:t>聚四氟乙烯</w:t>
            </w:r>
          </w:p>
        </w:tc>
        <w:tc>
          <w:tcPr>
            <w:tcW w:w="526" w:type="dxa"/>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1441"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716" w:type="dxa"/>
            <w:tcBorders>
              <w:left w:val="single" w:color="000000" w:sz="10" w:space="0"/>
              <w:bottom w:val="single" w:color="000000" w:sz="10" w:space="0"/>
            </w:tcBorders>
            <w:vAlign w:val="center"/>
          </w:tcPr>
          <w:p>
            <w:pPr>
              <w:pStyle w:val="15"/>
              <w:jc w:val="center"/>
              <w:rPr>
                <w:lang w:eastAsia="zh-CN"/>
              </w:rPr>
            </w:pPr>
            <w:r>
              <w:t>1.</w:t>
            </w:r>
            <w:r>
              <w:rPr>
                <w:rFonts w:hint="eastAsia"/>
                <w:lang w:eastAsia="zh-CN"/>
              </w:rPr>
              <w:t>9</w:t>
            </w:r>
          </w:p>
        </w:tc>
        <w:tc>
          <w:tcPr>
            <w:tcW w:w="939" w:type="dxa"/>
            <w:tcBorders>
              <w:bottom w:val="single" w:color="000000" w:sz="10" w:space="0"/>
            </w:tcBorders>
            <w:vAlign w:val="center"/>
          </w:tcPr>
          <w:p>
            <w:pPr>
              <w:pStyle w:val="15"/>
              <w:jc w:val="center"/>
            </w:pPr>
            <w:r>
              <w:t>全站CFD 计算</w:t>
            </w:r>
          </w:p>
        </w:tc>
        <w:tc>
          <w:tcPr>
            <w:tcW w:w="2295" w:type="dxa"/>
            <w:tcBorders>
              <w:bottom w:val="single" w:color="000000" w:sz="10" w:space="0"/>
            </w:tcBorders>
            <w:vAlign w:val="center"/>
          </w:tcPr>
          <w:p>
            <w:pPr>
              <w:pStyle w:val="15"/>
              <w:jc w:val="center"/>
              <w:rPr>
                <w:lang w:eastAsia="zh-CN"/>
              </w:rPr>
            </w:pPr>
            <w:r>
              <w:rPr>
                <w:lang w:eastAsia="zh-CN"/>
              </w:rPr>
              <w:t>全流道装置（结合转轮） 三维流场数值模拟计算</w:t>
            </w:r>
          </w:p>
        </w:tc>
        <w:tc>
          <w:tcPr>
            <w:tcW w:w="526" w:type="dxa"/>
            <w:tcBorders>
              <w:bottom w:val="single" w:color="000000" w:sz="10" w:space="0"/>
            </w:tcBorders>
            <w:vAlign w:val="center"/>
          </w:tcPr>
          <w:p>
            <w:pPr>
              <w:pStyle w:val="15"/>
              <w:keepNext w:val="0"/>
              <w:keepLines w:val="0"/>
              <w:pageBreakBefore w:val="0"/>
              <w:widowControl w:val="0"/>
              <w:kinsoku/>
              <w:wordWrap/>
              <w:overflowPunct/>
              <w:topLinePunct w:val="0"/>
              <w:bidi w:val="0"/>
              <w:adjustRightInd/>
              <w:snapToGrid/>
              <w:ind w:left="0"/>
              <w:jc w:val="center"/>
              <w:textAlignment w:val="auto"/>
            </w:pPr>
            <w:r>
              <w:t>项</w:t>
            </w:r>
          </w:p>
        </w:tc>
        <w:tc>
          <w:tcPr>
            <w:tcW w:w="625" w:type="dxa"/>
            <w:tcBorders>
              <w:bottom w:val="single" w:color="000000" w:sz="10" w:space="0"/>
            </w:tcBorders>
            <w:vAlign w:val="center"/>
          </w:tcPr>
          <w:p>
            <w:pPr>
              <w:pStyle w:val="15"/>
              <w:jc w:val="center"/>
            </w:pPr>
            <w:r>
              <w:t>1</w:t>
            </w:r>
          </w:p>
        </w:tc>
        <w:tc>
          <w:tcPr>
            <w:tcW w:w="765" w:type="dxa"/>
            <w:tcBorders>
              <w:bottom w:val="single" w:color="000000" w:sz="10" w:space="0"/>
            </w:tcBorders>
            <w:vAlign w:val="center"/>
          </w:tcPr>
          <w:p>
            <w:pPr>
              <w:pStyle w:val="15"/>
              <w:jc w:val="center"/>
            </w:pPr>
          </w:p>
        </w:tc>
        <w:tc>
          <w:tcPr>
            <w:tcW w:w="843" w:type="dxa"/>
            <w:tcBorders>
              <w:bottom w:val="single" w:color="000000" w:sz="10" w:space="0"/>
            </w:tcBorders>
            <w:vAlign w:val="center"/>
          </w:tcPr>
          <w:p>
            <w:pPr>
              <w:pStyle w:val="15"/>
              <w:jc w:val="center"/>
            </w:pPr>
          </w:p>
        </w:tc>
        <w:tc>
          <w:tcPr>
            <w:tcW w:w="1441" w:type="dxa"/>
            <w:tcBorders>
              <w:bottom w:val="single" w:color="000000" w:sz="10" w:space="0"/>
            </w:tcBorders>
            <w:vAlign w:val="center"/>
          </w:tcPr>
          <w:p>
            <w:pPr>
              <w:pStyle w:val="15"/>
              <w:jc w:val="center"/>
            </w:pPr>
          </w:p>
        </w:tc>
        <w:tc>
          <w:tcPr>
            <w:tcW w:w="972" w:type="dxa"/>
            <w:tcBorders>
              <w:bottom w:val="single" w:color="000000" w:sz="10" w:space="0"/>
              <w:right w:val="single" w:color="000000" w:sz="10" w:space="0"/>
            </w:tcBorders>
            <w:vAlign w:val="center"/>
          </w:tcPr>
          <w:p>
            <w:pPr>
              <w:pStyle w:val="15"/>
              <w:jc w:val="center"/>
            </w:pPr>
          </w:p>
        </w:tc>
      </w:tr>
    </w:tbl>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一、以上报价均包含货款、技术条款中的试验及验收及装车、运输、卸货到工地指定地点等全过程的安全保险、措施费用、售后服务和如发生安全事故导致的一切赔偿费用以及利润、税金等费用，并需全额提供税率为13%的增值税专用发票。</w:t>
      </w:r>
    </w:p>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二、以上报价还包括的工作内容：上述设备由中标人进行的设计、模型试验、制造、组装、工厂试验、出厂检验、保险、包装、运输和工地交货、试运行费等；全站CFD 计算；提供备品备件及安装、试验用的专用工具；提交图纸、说明和其它资料；提供安装和现场试验的指导；参与现场调试、试运行和验收（价格包含在设备中，不单独报价）；提供对运行人员和维修人员的培训；完成设计联络；接受发包人代表参加试验、工厂监造、模型试验验收和工厂验收；完成合同规定的协调工作等；以及招、投标文件规定的其他内容。</w:t>
      </w:r>
    </w:p>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三、我公司接受贵公司招标公告中列明的付款方式。</w:t>
      </w:r>
    </w:p>
    <w:p>
      <w:pPr>
        <w:widowControl/>
        <w:shd w:val="clear" w:color="auto" w:fill="FFFFFF"/>
        <w:spacing w:line="401" w:lineRule="atLeast"/>
        <w:ind w:firstLine="401"/>
        <w:jc w:val="left"/>
        <w:textAlignment w:val="baseline"/>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四、免费质量保证期为两年，质量保证期从工程竣工验收合格之日起算。</w:t>
      </w:r>
    </w:p>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五、我公司在合同履行期内不涨价，且全面、无瑕疵地履行完合同约定的所有义务。</w:t>
      </w:r>
    </w:p>
    <w:p>
      <w:pPr>
        <w:widowControl/>
        <w:shd w:val="clear" w:color="auto" w:fill="FFFFFF"/>
        <w:spacing w:line="401" w:lineRule="atLeast"/>
        <w:ind w:firstLine="40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24"/>
          <w:szCs w:val="24"/>
        </w:rPr>
        <w:t>六、其他特别优惠或服务的内容（可另附说明并加盖公章）：</w:t>
      </w:r>
    </w:p>
    <w:p>
      <w:pPr>
        <w:widowControl/>
        <w:shd w:val="clear" w:color="auto" w:fill="FFFFFF"/>
        <w:spacing w:line="401" w:lineRule="atLeast"/>
        <w:ind w:firstLine="401"/>
        <w:jc w:val="left"/>
        <w:rPr>
          <w:rFonts w:hint="eastAsia" w:ascii="微软雅黑" w:hAnsi="微软雅黑" w:eastAsia="微软雅黑" w:cs="宋体"/>
          <w:color w:val="333333"/>
          <w:kern w:val="0"/>
          <w:sz w:val="18"/>
          <w:szCs w:val="18"/>
          <w:lang w:eastAsia="zh-CN"/>
        </w:rPr>
      </w:pPr>
    </w:p>
    <w:p>
      <w:pPr>
        <w:widowControl/>
        <w:shd w:val="clear" w:color="auto" w:fill="FFFFFF"/>
        <w:spacing w:line="401" w:lineRule="atLeast"/>
        <w:ind w:firstLine="401"/>
        <w:jc w:val="left"/>
        <w:rPr>
          <w:rFonts w:hint="eastAsia" w:ascii="宋体" w:hAnsi="宋体" w:eastAsia="宋体" w:cs="宋体"/>
          <w:color w:val="333333"/>
          <w:kern w:val="0"/>
          <w:sz w:val="20"/>
          <w:szCs w:val="20"/>
          <w:lang w:eastAsia="zh-CN"/>
        </w:rPr>
      </w:pPr>
    </w:p>
    <w:p>
      <w:pPr>
        <w:widowControl/>
        <w:shd w:val="clear" w:color="auto" w:fill="FFFFFF"/>
        <w:spacing w:line="401" w:lineRule="atLeast"/>
        <w:ind w:firstLine="401"/>
        <w:jc w:val="left"/>
        <w:rPr>
          <w:rFonts w:ascii="宋体" w:hAnsi="宋体" w:eastAsia="宋体" w:cs="宋体"/>
          <w:color w:val="333333"/>
          <w:kern w:val="0"/>
          <w:sz w:val="20"/>
          <w:szCs w:val="20"/>
        </w:rPr>
      </w:pPr>
    </w:p>
    <w:p>
      <w:pPr>
        <w:widowControl/>
        <w:shd w:val="clear" w:color="auto" w:fill="FFFFFF"/>
        <w:spacing w:line="401" w:lineRule="atLeast"/>
        <w:ind w:firstLine="401"/>
        <w:jc w:val="left"/>
        <w:rPr>
          <w:rFonts w:ascii="宋体" w:hAnsi="宋体" w:eastAsia="宋体" w:cs="宋体"/>
          <w:color w:val="333333"/>
          <w:kern w:val="0"/>
          <w:sz w:val="24"/>
          <w:szCs w:val="24"/>
        </w:rPr>
      </w:pPr>
    </w:p>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报价人：（单位名称并盖章）法人或授权委托人：（签名）</w:t>
      </w:r>
    </w:p>
    <w:p>
      <w:pPr>
        <w:widowControl/>
        <w:shd w:val="clear" w:color="auto" w:fill="FFFFFF"/>
        <w:spacing w:line="401" w:lineRule="atLeast"/>
        <w:ind w:firstLine="401"/>
        <w:jc w:val="left"/>
        <w:rPr>
          <w:rFonts w:hint="eastAsia" w:ascii="微软雅黑" w:hAnsi="微软雅黑" w:eastAsia="微软雅黑" w:cs="宋体"/>
          <w:color w:val="333333"/>
          <w:kern w:val="0"/>
          <w:sz w:val="24"/>
          <w:szCs w:val="24"/>
          <w:lang w:eastAsia="zh-CN"/>
        </w:rPr>
      </w:pPr>
    </w:p>
    <w:p>
      <w:pPr>
        <w:widowControl/>
        <w:shd w:val="clear" w:color="auto" w:fill="FFFFFF"/>
        <w:spacing w:line="401" w:lineRule="atLeast"/>
        <w:ind w:firstLine="401"/>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法人或授权委托人身份证号</w:t>
      </w:r>
      <w:r>
        <w:rPr>
          <w:rFonts w:hint="eastAsia" w:ascii="宋体" w:hAnsi="宋体" w:eastAsia="宋体" w:cs="宋体"/>
          <w:color w:val="333333"/>
          <w:kern w:val="0"/>
          <w:sz w:val="24"/>
          <w:szCs w:val="24"/>
          <w:lang w:eastAsia="zh-CN"/>
        </w:rPr>
        <w:t>：</w:t>
      </w:r>
    </w:p>
    <w:p>
      <w:pPr>
        <w:widowControl/>
        <w:shd w:val="clear" w:color="auto" w:fill="FFFFFF"/>
        <w:spacing w:line="401" w:lineRule="atLeast"/>
        <w:ind w:firstLine="401"/>
        <w:jc w:val="left"/>
        <w:rPr>
          <w:rFonts w:hint="eastAsia" w:ascii="宋体" w:hAnsi="宋体" w:eastAsia="宋体" w:cs="宋体"/>
          <w:color w:val="333333"/>
          <w:kern w:val="0"/>
          <w:sz w:val="24"/>
          <w:szCs w:val="24"/>
          <w:lang w:eastAsia="zh-CN"/>
        </w:rPr>
      </w:pPr>
    </w:p>
    <w:p>
      <w:pPr>
        <w:widowControl/>
        <w:shd w:val="clear" w:color="auto" w:fill="FFFFFF"/>
        <w:spacing w:line="401" w:lineRule="atLeast"/>
        <w:ind w:firstLine="401"/>
        <w:jc w:val="lef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法人或授权委托人电话：</w:t>
      </w:r>
    </w:p>
    <w:p>
      <w:pPr>
        <w:widowControl/>
        <w:shd w:val="clear" w:color="auto" w:fill="FFFFFF"/>
        <w:spacing w:line="401" w:lineRule="atLeast"/>
        <w:jc w:val="left"/>
        <w:rPr>
          <w:rFonts w:hint="eastAsia" w:ascii="微软雅黑" w:hAnsi="微软雅黑" w:eastAsia="微软雅黑" w:cs="宋体"/>
          <w:color w:val="333333"/>
          <w:kern w:val="0"/>
          <w:sz w:val="24"/>
          <w:szCs w:val="24"/>
          <w:lang w:eastAsia="zh-CN"/>
        </w:rPr>
      </w:pPr>
    </w:p>
    <w:p>
      <w:pPr>
        <w:widowControl/>
        <w:shd w:val="clear" w:color="auto" w:fill="FFFFFF"/>
        <w:spacing w:line="401" w:lineRule="atLeast"/>
        <w:ind w:right="363" w:firstLine="401"/>
        <w:jc w:val="right"/>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shd w:val="clear" w:color="auto" w:fill="FFFFFF"/>
        </w:rPr>
        <w:t>2025年3月</w:t>
      </w:r>
      <w:r>
        <w:rPr>
          <w:rFonts w:hint="eastAsia" w:ascii="宋体" w:hAnsi="宋体" w:eastAsia="宋体" w:cs="宋体"/>
          <w:color w:val="333333"/>
          <w:kern w:val="0"/>
          <w:sz w:val="24"/>
          <w:szCs w:val="24"/>
          <w:shd w:val="clear" w:color="auto" w:fill="FFFFFF"/>
          <w:lang w:val="en-US" w:eastAsia="zh-CN"/>
        </w:rPr>
        <w:t xml:space="preserve">   </w:t>
      </w:r>
      <w:r>
        <w:rPr>
          <w:rFonts w:hint="eastAsia" w:ascii="宋体" w:hAnsi="宋体" w:eastAsia="宋体" w:cs="宋体"/>
          <w:color w:val="333333"/>
          <w:kern w:val="0"/>
          <w:sz w:val="24"/>
          <w:szCs w:val="24"/>
          <w:shd w:val="clear" w:color="auto" w:fill="FFFFFF"/>
        </w:rPr>
        <w:t>日</w:t>
      </w:r>
    </w:p>
    <w:p>
      <w:pPr>
        <w:widowControl/>
        <w:shd w:val="clear" w:color="auto" w:fill="FFFFFF"/>
        <w:spacing w:line="513" w:lineRule="atLeast"/>
        <w:jc w:val="left"/>
        <w:rPr>
          <w:rFonts w:ascii="Cambria" w:hAnsi="Cambria" w:eastAsia="微软雅黑" w:cs="宋体"/>
          <w:color w:val="333333"/>
          <w:kern w:val="0"/>
          <w:sz w:val="20"/>
          <w:szCs w:val="20"/>
          <w:shd w:val="clear" w:color="auto" w:fill="FFFFFF"/>
        </w:rPr>
      </w:pPr>
      <w:r>
        <w:rPr>
          <w:rFonts w:ascii="Cambria" w:hAnsi="Cambria" w:eastAsia="微软雅黑" w:cs="宋体"/>
          <w:color w:val="333333"/>
          <w:kern w:val="0"/>
          <w:sz w:val="24"/>
          <w:szCs w:val="24"/>
          <w:shd w:val="clear" w:color="auto" w:fill="FFFFFF"/>
        </w:rPr>
        <w:br w:type="textWrapping" w:clear="all"/>
      </w:r>
    </w:p>
    <w:p>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pPr>
        <w:widowControl/>
        <w:shd w:val="clear" w:color="auto" w:fill="FFFFFF"/>
        <w:spacing w:line="513" w:lineRule="atLeast"/>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20"/>
        </w:rPr>
        <w:t>附件二：</w:t>
      </w:r>
    </w:p>
    <w:p>
      <w:pPr>
        <w:widowControl/>
        <w:shd w:val="clear" w:color="auto" w:fill="FFFFFF"/>
        <w:spacing w:line="513" w:lineRule="atLeast"/>
        <w:jc w:val="center"/>
        <w:rPr>
          <w:rFonts w:ascii="微软雅黑" w:hAnsi="微软雅黑" w:eastAsia="微软雅黑" w:cs="宋体"/>
          <w:color w:val="333333"/>
          <w:kern w:val="0"/>
          <w:sz w:val="18"/>
          <w:szCs w:val="18"/>
        </w:rPr>
      </w:pPr>
      <w:r>
        <w:rPr>
          <w:rFonts w:hint="eastAsia" w:ascii="宋体" w:hAnsi="宋体" w:eastAsia="宋体" w:cs="宋体"/>
          <w:b/>
          <w:bCs/>
          <w:color w:val="333333"/>
          <w:kern w:val="0"/>
          <w:sz w:val="26"/>
        </w:rPr>
        <w:t>双向“s”型轴伸泵机组部件及其附属设备采购合同</w:t>
      </w:r>
    </w:p>
    <w:p>
      <w:pPr>
        <w:widowControl/>
        <w:shd w:val="clear" w:color="auto" w:fill="FFFFFF"/>
        <w:spacing w:line="513" w:lineRule="atLeast"/>
        <w:ind w:firstLine="877"/>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合同编号</w:t>
      </w:r>
      <w:r>
        <w:rPr>
          <w:rFonts w:hint="eastAsia" w:ascii="宋体" w:hAnsi="宋体" w:eastAsia="宋体" w:cs="宋体"/>
          <w:b/>
          <w:bCs/>
          <w:color w:val="333333"/>
          <w:kern w:val="0"/>
          <w:sz w:val="18"/>
          <w:szCs w:val="18"/>
        </w:rPr>
        <w:t>：</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购买方：江苏省水利建设工程有限公司中新苏滁分公司（以下简称甲方）</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供货方：</w:t>
      </w:r>
      <w:r>
        <w:rPr>
          <w:rFonts w:hint="eastAsia" w:ascii="宋体" w:hAnsi="宋体" w:eastAsia="宋体" w:cs="宋体"/>
          <w:b/>
          <w:bCs/>
          <w:color w:val="333333"/>
          <w:kern w:val="0"/>
          <w:sz w:val="18"/>
          <w:szCs w:val="18"/>
        </w:rPr>
        <w:t>（注意：应填写对方营业执照上注册的全称）</w:t>
      </w:r>
      <w:r>
        <w:rPr>
          <w:rFonts w:hint="eastAsia" w:ascii="宋体" w:hAnsi="宋体" w:eastAsia="宋体" w:cs="宋体"/>
          <w:color w:val="333333"/>
          <w:kern w:val="0"/>
          <w:sz w:val="18"/>
          <w:szCs w:val="18"/>
        </w:rPr>
        <w:t>（以下简称乙方）</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甲乙双方在平等、自愿、公平和诚实信用的基础上，根据《中华人民共和国民法典》及有关法律法规，就甲方向乙方采购潜水轴流泵机组及其附属设备一事，达成本协议，供双方共同遵守。</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一、</w:t>
      </w:r>
      <w:r>
        <w:rPr>
          <w:rFonts w:hint="eastAsia" w:ascii="宋体" w:hAnsi="宋体" w:eastAsia="宋体" w:cs="宋体"/>
          <w:color w:val="333333"/>
          <w:kern w:val="0"/>
          <w:sz w:val="18"/>
          <w:szCs w:val="18"/>
        </w:rPr>
        <w:t>双向“s”型轴伸泵机组部件及其附属设备的工程概况：</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1、工程名称：苏州工业园区防洪排涝能力提升工程三标段工程</w:t>
      </w:r>
    </w:p>
    <w:p>
      <w:pPr>
        <w:widowControl/>
        <w:shd w:val="clear" w:color="auto" w:fill="FFFFFF"/>
        <w:spacing w:line="513" w:lineRule="atLeast"/>
        <w:ind w:firstLine="351"/>
        <w:jc w:val="left"/>
        <w:rPr>
          <w:rFonts w:ascii="微软雅黑" w:hAnsi="微软雅黑" w:eastAsia="宋体" w:cs="宋体"/>
          <w:color w:val="333333"/>
          <w:kern w:val="0"/>
          <w:sz w:val="18"/>
          <w:szCs w:val="18"/>
        </w:rPr>
      </w:pPr>
      <w:r>
        <w:rPr>
          <w:rFonts w:hint="eastAsia" w:ascii="宋体" w:hAnsi="宋体" w:eastAsia="宋体" w:cs="宋体"/>
          <w:color w:val="333333"/>
          <w:kern w:val="0"/>
          <w:sz w:val="18"/>
          <w:szCs w:val="18"/>
        </w:rPr>
        <w:t>2、供货期限：2025年5月31日前须完成所有水泵及附属设备的交货（具体交货时间以现场项目部通知为准）。</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3、供货地点：苏州工业园区防洪排涝能力提升工程三标段施工现场（苏州工业园区唯文路陆泾河泵闸）。</w:t>
      </w:r>
    </w:p>
    <w:p>
      <w:pPr>
        <w:widowControl/>
        <w:shd w:val="clear" w:color="auto" w:fill="FFFFFF"/>
        <w:spacing w:line="51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二、所供双向“s”型轴伸泵机组部件及其附属设备的数量及要求</w:t>
      </w:r>
    </w:p>
    <w:p>
      <w:pPr>
        <w:widowControl/>
        <w:shd w:val="clear" w:color="auto" w:fill="FFFFFF"/>
        <w:spacing w:line="513" w:lineRule="atLeast"/>
        <w:ind w:left="401"/>
        <w:jc w:val="left"/>
        <w:rPr>
          <w:rFonts w:ascii="宋体" w:hAnsi="宋体" w:eastAsia="宋体" w:cs="宋体"/>
          <w:color w:val="333333"/>
          <w:kern w:val="0"/>
          <w:sz w:val="18"/>
          <w:szCs w:val="18"/>
        </w:rPr>
      </w:pPr>
      <w:r>
        <w:rPr>
          <w:rFonts w:hint="eastAsia" w:ascii="宋体" w:hAnsi="宋体" w:eastAsia="宋体" w:cs="宋体"/>
          <w:color w:val="333333"/>
          <w:kern w:val="0"/>
          <w:sz w:val="18"/>
          <w:szCs w:val="18"/>
        </w:rPr>
        <w:t>1、规格型号、数量如下：</w:t>
      </w:r>
    </w:p>
    <w:p>
      <w:pPr>
        <w:spacing w:line="147" w:lineRule="exact"/>
      </w:pPr>
    </w:p>
    <w:tbl>
      <w:tblPr>
        <w:tblStyle w:val="16"/>
        <w:tblW w:w="8525"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939"/>
        <w:gridCol w:w="2396"/>
        <w:gridCol w:w="425"/>
        <w:gridCol w:w="625"/>
        <w:gridCol w:w="765"/>
        <w:gridCol w:w="843"/>
        <w:gridCol w:w="844"/>
        <w:gridCol w:w="9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16" w:type="dxa"/>
            <w:vMerge w:val="restart"/>
            <w:tcBorders>
              <w:top w:val="single" w:color="000000" w:sz="10" w:space="0"/>
              <w:left w:val="single" w:color="000000" w:sz="10" w:space="0"/>
              <w:bottom w:val="nil"/>
            </w:tcBorders>
          </w:tcPr>
          <w:p>
            <w:pPr>
              <w:pStyle w:val="15"/>
              <w:autoSpaceDE/>
              <w:autoSpaceDN/>
              <w:spacing w:before="218"/>
              <w:ind w:left="78" w:right="148" w:firstLine="1"/>
              <w:jc w:val="center"/>
              <w:rPr>
                <w:sz w:val="18"/>
                <w:szCs w:val="18"/>
              </w:rPr>
            </w:pPr>
            <w:r>
              <w:rPr>
                <w:spacing w:val="3"/>
                <w:sz w:val="18"/>
                <w:szCs w:val="18"/>
              </w:rPr>
              <w:t>项目编号</w:t>
            </w:r>
          </w:p>
        </w:tc>
        <w:tc>
          <w:tcPr>
            <w:tcW w:w="939" w:type="dxa"/>
            <w:vMerge w:val="restart"/>
            <w:tcBorders>
              <w:top w:val="single" w:color="000000" w:sz="10" w:space="0"/>
              <w:bottom w:val="nil"/>
            </w:tcBorders>
            <w:vAlign w:val="center"/>
          </w:tcPr>
          <w:p>
            <w:pPr>
              <w:pStyle w:val="15"/>
              <w:jc w:val="center"/>
              <w:rPr>
                <w:sz w:val="18"/>
                <w:szCs w:val="18"/>
              </w:rPr>
            </w:pPr>
            <w:r>
              <w:rPr>
                <w:sz w:val="18"/>
                <w:szCs w:val="18"/>
              </w:rPr>
              <w:t>项目</w:t>
            </w:r>
          </w:p>
          <w:p>
            <w:pPr>
              <w:pStyle w:val="15"/>
              <w:jc w:val="center"/>
              <w:rPr>
                <w:sz w:val="18"/>
                <w:szCs w:val="18"/>
              </w:rPr>
            </w:pPr>
            <w:r>
              <w:rPr>
                <w:sz w:val="18"/>
                <w:szCs w:val="18"/>
              </w:rPr>
              <w:t>名 称</w:t>
            </w:r>
          </w:p>
        </w:tc>
        <w:tc>
          <w:tcPr>
            <w:tcW w:w="2396" w:type="dxa"/>
            <w:vMerge w:val="restart"/>
            <w:tcBorders>
              <w:top w:val="single" w:color="000000" w:sz="10" w:space="0"/>
              <w:bottom w:val="nil"/>
            </w:tcBorders>
          </w:tcPr>
          <w:p>
            <w:pPr>
              <w:autoSpaceDE/>
              <w:autoSpaceDN/>
              <w:spacing w:line="0" w:lineRule="atLeast"/>
              <w:rPr>
                <w:rFonts w:ascii="Arial"/>
                <w:sz w:val="18"/>
                <w:szCs w:val="18"/>
              </w:rPr>
            </w:pPr>
          </w:p>
          <w:p>
            <w:pPr>
              <w:pStyle w:val="15"/>
              <w:autoSpaceDE/>
              <w:autoSpaceDN/>
              <w:spacing w:before="65"/>
              <w:ind w:left="677"/>
              <w:rPr>
                <w:sz w:val="18"/>
                <w:szCs w:val="18"/>
              </w:rPr>
            </w:pPr>
            <w:r>
              <w:rPr>
                <w:spacing w:val="6"/>
                <w:sz w:val="18"/>
                <w:szCs w:val="18"/>
              </w:rPr>
              <w:t>型号及规格</w:t>
            </w:r>
          </w:p>
        </w:tc>
        <w:tc>
          <w:tcPr>
            <w:tcW w:w="425" w:type="dxa"/>
            <w:vMerge w:val="restart"/>
            <w:tcBorders>
              <w:top w:val="single" w:color="000000" w:sz="10" w:space="0"/>
              <w:bottom w:val="nil"/>
            </w:tcBorders>
            <w:textDirection w:val="tbRlV"/>
          </w:tcPr>
          <w:p>
            <w:pPr>
              <w:pStyle w:val="15"/>
              <w:autoSpaceDE/>
              <w:autoSpaceDN/>
              <w:spacing w:before="103"/>
              <w:ind w:left="218"/>
              <w:rPr>
                <w:sz w:val="18"/>
                <w:szCs w:val="18"/>
              </w:rPr>
            </w:pPr>
            <w:r>
              <w:rPr>
                <w:spacing w:val="6"/>
                <w:sz w:val="18"/>
                <w:szCs w:val="18"/>
              </w:rPr>
              <w:t>单 位</w:t>
            </w:r>
          </w:p>
        </w:tc>
        <w:tc>
          <w:tcPr>
            <w:tcW w:w="625" w:type="dxa"/>
            <w:vMerge w:val="restart"/>
            <w:tcBorders>
              <w:top w:val="single" w:color="000000" w:sz="10" w:space="0"/>
              <w:bottom w:val="nil"/>
            </w:tcBorders>
            <w:textDirection w:val="tbRlV"/>
          </w:tcPr>
          <w:p>
            <w:pPr>
              <w:pStyle w:val="15"/>
              <w:autoSpaceDE/>
              <w:autoSpaceDN/>
              <w:spacing w:before="163"/>
              <w:ind w:left="62"/>
              <w:rPr>
                <w:sz w:val="18"/>
                <w:szCs w:val="18"/>
              </w:rPr>
            </w:pPr>
            <w:r>
              <w:rPr>
                <w:spacing w:val="6"/>
                <w:sz w:val="18"/>
                <w:szCs w:val="18"/>
              </w:rPr>
              <w:t>工 程 量</w:t>
            </w:r>
          </w:p>
        </w:tc>
        <w:tc>
          <w:tcPr>
            <w:tcW w:w="1608" w:type="dxa"/>
            <w:gridSpan w:val="2"/>
            <w:tcBorders>
              <w:top w:val="single" w:color="000000" w:sz="10" w:space="0"/>
            </w:tcBorders>
          </w:tcPr>
          <w:p>
            <w:pPr>
              <w:pStyle w:val="15"/>
              <w:autoSpaceDE/>
              <w:autoSpaceDN/>
              <w:spacing w:before="55"/>
              <w:ind w:left="328"/>
              <w:rPr>
                <w:sz w:val="18"/>
                <w:szCs w:val="18"/>
              </w:rPr>
            </w:pPr>
            <w:r>
              <w:rPr>
                <w:spacing w:val="5"/>
                <w:sz w:val="18"/>
                <w:szCs w:val="18"/>
              </w:rPr>
              <w:t>单价（元）</w:t>
            </w:r>
          </w:p>
        </w:tc>
        <w:tc>
          <w:tcPr>
            <w:tcW w:w="844" w:type="dxa"/>
            <w:vMerge w:val="restart"/>
            <w:tcBorders>
              <w:top w:val="single" w:color="000000" w:sz="10" w:space="0"/>
              <w:bottom w:val="nil"/>
            </w:tcBorders>
            <w:vAlign w:val="center"/>
          </w:tcPr>
          <w:p>
            <w:pPr>
              <w:pStyle w:val="15"/>
              <w:autoSpaceDE/>
              <w:autoSpaceDN/>
              <w:spacing w:before="54"/>
              <w:ind w:left="129" w:right="112" w:firstLine="96"/>
              <w:jc w:val="center"/>
              <w:rPr>
                <w:sz w:val="18"/>
                <w:szCs w:val="18"/>
              </w:rPr>
            </w:pPr>
            <w:r>
              <w:rPr>
                <w:spacing w:val="4"/>
                <w:sz w:val="18"/>
                <w:szCs w:val="18"/>
              </w:rPr>
              <w:t>合价</w:t>
            </w:r>
            <w:r>
              <w:rPr>
                <w:spacing w:val="-3"/>
                <w:sz w:val="18"/>
                <w:szCs w:val="18"/>
              </w:rPr>
              <w:t>（元）</w:t>
            </w:r>
          </w:p>
        </w:tc>
        <w:tc>
          <w:tcPr>
            <w:tcW w:w="972" w:type="dxa"/>
            <w:vMerge w:val="restart"/>
            <w:tcBorders>
              <w:top w:val="single" w:color="000000" w:sz="10" w:space="0"/>
              <w:bottom w:val="nil"/>
              <w:right w:val="single" w:color="000000" w:sz="10" w:space="0"/>
            </w:tcBorders>
            <w:vAlign w:val="center"/>
          </w:tcPr>
          <w:p>
            <w:pPr>
              <w:pStyle w:val="15"/>
              <w:autoSpaceDE/>
              <w:autoSpaceDN/>
              <w:spacing w:before="65"/>
              <w:jc w:val="center"/>
              <w:rPr>
                <w:sz w:val="18"/>
                <w:szCs w:val="18"/>
              </w:rPr>
            </w:pPr>
            <w:r>
              <w:rPr>
                <w:spacing w:val="3"/>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16" w:type="dxa"/>
            <w:vMerge w:val="continue"/>
            <w:tcBorders>
              <w:top w:val="nil"/>
              <w:left w:val="single" w:color="000000" w:sz="10" w:space="0"/>
            </w:tcBorders>
          </w:tcPr>
          <w:p>
            <w:pPr>
              <w:rPr>
                <w:rFonts w:ascii="Arial"/>
                <w:sz w:val="18"/>
                <w:szCs w:val="18"/>
              </w:rPr>
            </w:pPr>
          </w:p>
        </w:tc>
        <w:tc>
          <w:tcPr>
            <w:tcW w:w="939" w:type="dxa"/>
            <w:vMerge w:val="continue"/>
            <w:tcBorders>
              <w:top w:val="nil"/>
            </w:tcBorders>
          </w:tcPr>
          <w:p>
            <w:pPr>
              <w:rPr>
                <w:rFonts w:ascii="Arial"/>
                <w:sz w:val="18"/>
                <w:szCs w:val="18"/>
              </w:rPr>
            </w:pPr>
          </w:p>
        </w:tc>
        <w:tc>
          <w:tcPr>
            <w:tcW w:w="2396" w:type="dxa"/>
            <w:vMerge w:val="continue"/>
            <w:tcBorders>
              <w:top w:val="nil"/>
            </w:tcBorders>
          </w:tcPr>
          <w:p>
            <w:pPr>
              <w:rPr>
                <w:rFonts w:ascii="Arial"/>
                <w:sz w:val="18"/>
                <w:szCs w:val="18"/>
              </w:rPr>
            </w:pPr>
          </w:p>
        </w:tc>
        <w:tc>
          <w:tcPr>
            <w:tcW w:w="425" w:type="dxa"/>
            <w:vMerge w:val="continue"/>
            <w:tcBorders>
              <w:top w:val="nil"/>
            </w:tcBorders>
            <w:textDirection w:val="tbRlV"/>
          </w:tcPr>
          <w:p>
            <w:pPr>
              <w:rPr>
                <w:rFonts w:ascii="Arial"/>
                <w:sz w:val="18"/>
                <w:szCs w:val="18"/>
              </w:rPr>
            </w:pPr>
          </w:p>
        </w:tc>
        <w:tc>
          <w:tcPr>
            <w:tcW w:w="625" w:type="dxa"/>
            <w:vMerge w:val="continue"/>
            <w:tcBorders>
              <w:top w:val="nil"/>
            </w:tcBorders>
            <w:textDirection w:val="tbRlV"/>
          </w:tcPr>
          <w:p>
            <w:pPr>
              <w:rPr>
                <w:rFonts w:ascii="Arial"/>
                <w:sz w:val="18"/>
                <w:szCs w:val="18"/>
              </w:rPr>
            </w:pPr>
          </w:p>
        </w:tc>
        <w:tc>
          <w:tcPr>
            <w:tcW w:w="765" w:type="dxa"/>
          </w:tcPr>
          <w:p>
            <w:pPr>
              <w:pStyle w:val="15"/>
              <w:spacing w:before="48" w:line="263" w:lineRule="auto"/>
              <w:ind w:right="98"/>
              <w:rPr>
                <w:sz w:val="18"/>
                <w:szCs w:val="18"/>
              </w:rPr>
            </w:pPr>
            <w:r>
              <w:rPr>
                <w:spacing w:val="5"/>
                <w:sz w:val="18"/>
                <w:szCs w:val="18"/>
              </w:rPr>
              <w:t>实物价</w:t>
            </w:r>
            <w:r>
              <w:rPr>
                <w:spacing w:val="-1"/>
                <w:sz w:val="18"/>
                <w:szCs w:val="18"/>
              </w:rPr>
              <w:t>（元）</w:t>
            </w:r>
          </w:p>
        </w:tc>
        <w:tc>
          <w:tcPr>
            <w:tcW w:w="843" w:type="dxa"/>
          </w:tcPr>
          <w:p>
            <w:pPr>
              <w:pStyle w:val="15"/>
              <w:spacing w:before="48" w:line="263" w:lineRule="auto"/>
              <w:ind w:right="94"/>
              <w:rPr>
                <w:sz w:val="18"/>
                <w:szCs w:val="18"/>
              </w:rPr>
            </w:pPr>
            <w:r>
              <w:rPr>
                <w:spacing w:val="5"/>
                <w:sz w:val="18"/>
                <w:szCs w:val="18"/>
              </w:rPr>
              <w:t>安装价</w:t>
            </w:r>
            <w:r>
              <w:rPr>
                <w:spacing w:val="-1"/>
                <w:sz w:val="18"/>
                <w:szCs w:val="18"/>
              </w:rPr>
              <w:t>（元）</w:t>
            </w:r>
          </w:p>
        </w:tc>
        <w:tc>
          <w:tcPr>
            <w:tcW w:w="844" w:type="dxa"/>
            <w:vMerge w:val="continue"/>
            <w:tcBorders>
              <w:top w:val="nil"/>
            </w:tcBorders>
          </w:tcPr>
          <w:p>
            <w:pPr>
              <w:rPr>
                <w:rFonts w:ascii="Arial"/>
                <w:sz w:val="18"/>
                <w:szCs w:val="18"/>
              </w:rPr>
            </w:pPr>
          </w:p>
        </w:tc>
        <w:tc>
          <w:tcPr>
            <w:tcW w:w="972" w:type="dxa"/>
            <w:vMerge w:val="continue"/>
            <w:tcBorders>
              <w:top w:val="nil"/>
              <w:right w:val="single" w:color="000000" w:sz="10" w:space="0"/>
            </w:tcBorders>
          </w:tcPr>
          <w:p>
            <w:pPr>
              <w:rPr>
                <w:rFonts w:ascii="Arial"/>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6" w:type="dxa"/>
            <w:tcBorders>
              <w:left w:val="single" w:color="000000" w:sz="10" w:space="0"/>
            </w:tcBorders>
            <w:vAlign w:val="center"/>
          </w:tcPr>
          <w:p>
            <w:pPr>
              <w:pStyle w:val="15"/>
              <w:jc w:val="center"/>
              <w:rPr>
                <w:sz w:val="18"/>
                <w:szCs w:val="18"/>
              </w:rPr>
            </w:pPr>
            <w:r>
              <w:rPr>
                <w:sz w:val="18"/>
                <w:szCs w:val="18"/>
              </w:rPr>
              <w:t>1</w:t>
            </w:r>
          </w:p>
        </w:tc>
        <w:tc>
          <w:tcPr>
            <w:tcW w:w="939" w:type="dxa"/>
            <w:vAlign w:val="center"/>
          </w:tcPr>
          <w:p>
            <w:pPr>
              <w:pStyle w:val="15"/>
              <w:jc w:val="center"/>
              <w:rPr>
                <w:sz w:val="18"/>
                <w:szCs w:val="18"/>
              </w:rPr>
            </w:pPr>
            <w:r>
              <w:rPr>
                <w:sz w:val="18"/>
                <w:szCs w:val="18"/>
              </w:rPr>
              <w:t>主泵组</w:t>
            </w:r>
          </w:p>
        </w:tc>
        <w:tc>
          <w:tcPr>
            <w:tcW w:w="2396" w:type="dxa"/>
            <w:vAlign w:val="center"/>
          </w:tcPr>
          <w:p>
            <w:pPr>
              <w:pStyle w:val="15"/>
              <w:jc w:val="center"/>
              <w:rPr>
                <w:sz w:val="18"/>
                <w:szCs w:val="18"/>
              </w:rPr>
            </w:pPr>
          </w:p>
        </w:tc>
        <w:tc>
          <w:tcPr>
            <w:tcW w:w="425" w:type="dxa"/>
            <w:vAlign w:val="center"/>
          </w:tcPr>
          <w:p>
            <w:pPr>
              <w:pStyle w:val="15"/>
              <w:jc w:val="center"/>
              <w:rPr>
                <w:sz w:val="18"/>
                <w:szCs w:val="18"/>
              </w:rPr>
            </w:pPr>
          </w:p>
        </w:tc>
        <w:tc>
          <w:tcPr>
            <w:tcW w:w="625" w:type="dxa"/>
            <w:vAlign w:val="center"/>
          </w:tcPr>
          <w:p>
            <w:pPr>
              <w:pStyle w:val="15"/>
              <w:jc w:val="center"/>
              <w:rPr>
                <w:sz w:val="18"/>
                <w:szCs w:val="18"/>
              </w:rPr>
            </w:pP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73" w:hRule="atLeast"/>
        </w:trPr>
        <w:tc>
          <w:tcPr>
            <w:tcW w:w="716" w:type="dxa"/>
            <w:tcBorders>
              <w:left w:val="single" w:color="000000" w:sz="10" w:space="0"/>
            </w:tcBorders>
            <w:vAlign w:val="center"/>
          </w:tcPr>
          <w:p>
            <w:pPr>
              <w:pStyle w:val="15"/>
              <w:jc w:val="center"/>
              <w:rPr>
                <w:sz w:val="18"/>
                <w:szCs w:val="18"/>
              </w:rPr>
            </w:pPr>
          </w:p>
          <w:p>
            <w:pPr>
              <w:pStyle w:val="15"/>
              <w:jc w:val="center"/>
              <w:rPr>
                <w:sz w:val="18"/>
                <w:szCs w:val="18"/>
              </w:rPr>
            </w:pPr>
          </w:p>
          <w:p>
            <w:pPr>
              <w:pStyle w:val="15"/>
              <w:jc w:val="center"/>
              <w:rPr>
                <w:sz w:val="18"/>
                <w:szCs w:val="18"/>
              </w:rPr>
            </w:pPr>
          </w:p>
          <w:p>
            <w:pPr>
              <w:pStyle w:val="15"/>
              <w:jc w:val="center"/>
              <w:rPr>
                <w:sz w:val="18"/>
                <w:szCs w:val="18"/>
              </w:rPr>
            </w:pPr>
            <w:r>
              <w:rPr>
                <w:sz w:val="18"/>
                <w:szCs w:val="18"/>
              </w:rPr>
              <w:t>1.1</w:t>
            </w:r>
          </w:p>
        </w:tc>
        <w:tc>
          <w:tcPr>
            <w:tcW w:w="939" w:type="dxa"/>
            <w:vAlign w:val="center"/>
          </w:tcPr>
          <w:p>
            <w:pPr>
              <w:pStyle w:val="15"/>
              <w:jc w:val="center"/>
              <w:rPr>
                <w:sz w:val="18"/>
                <w:szCs w:val="18"/>
              </w:rPr>
            </w:pPr>
          </w:p>
          <w:p>
            <w:pPr>
              <w:pStyle w:val="15"/>
              <w:jc w:val="center"/>
              <w:rPr>
                <w:sz w:val="18"/>
                <w:szCs w:val="18"/>
              </w:rPr>
            </w:pPr>
          </w:p>
          <w:p>
            <w:pPr>
              <w:pStyle w:val="15"/>
              <w:jc w:val="center"/>
              <w:rPr>
                <w:sz w:val="18"/>
                <w:szCs w:val="18"/>
              </w:rPr>
            </w:pPr>
            <w:r>
              <w:rPr>
                <w:sz w:val="18"/>
                <w:szCs w:val="18"/>
              </w:rPr>
              <w:t>叶轮（含轮毂）</w:t>
            </w:r>
          </w:p>
        </w:tc>
        <w:tc>
          <w:tcPr>
            <w:tcW w:w="2396" w:type="dxa"/>
            <w:vAlign w:val="center"/>
          </w:tcPr>
          <w:p>
            <w:pPr>
              <w:pStyle w:val="15"/>
              <w:jc w:val="center"/>
              <w:rPr>
                <w:sz w:val="18"/>
                <w:szCs w:val="18"/>
                <w:lang w:eastAsia="zh-CN"/>
              </w:rPr>
            </w:pPr>
            <w:r>
              <w:rPr>
                <w:sz w:val="18"/>
                <w:szCs w:val="18"/>
                <w:lang w:eastAsia="zh-CN"/>
              </w:rPr>
              <w:t>S 型 叶 片 ， 叶 轮 直 径 1600mm ， 额 定 转 速 190rpm ， 叶 轮 材 质 为 ZG0Cr13Ni4Mo ， 叶轮轮 毂 材 料 不 低 于 ZG310-570</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p>
          <w:p>
            <w:pPr>
              <w:pStyle w:val="15"/>
              <w:jc w:val="center"/>
              <w:rPr>
                <w:sz w:val="18"/>
                <w:szCs w:val="18"/>
              </w:rPr>
            </w:pPr>
          </w:p>
          <w:p>
            <w:pPr>
              <w:pStyle w:val="15"/>
              <w:jc w:val="center"/>
              <w:rPr>
                <w:sz w:val="18"/>
                <w:szCs w:val="18"/>
              </w:rPr>
            </w:pPr>
          </w:p>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rPr>
                <w:sz w:val="18"/>
                <w:szCs w:val="18"/>
              </w:rPr>
            </w:pPr>
            <w:r>
              <w:rPr>
                <w:sz w:val="18"/>
                <w:szCs w:val="18"/>
              </w:rPr>
              <w:t>1.2</w:t>
            </w:r>
          </w:p>
        </w:tc>
        <w:tc>
          <w:tcPr>
            <w:tcW w:w="939" w:type="dxa"/>
            <w:vAlign w:val="center"/>
          </w:tcPr>
          <w:p>
            <w:pPr>
              <w:pStyle w:val="15"/>
              <w:jc w:val="center"/>
              <w:rPr>
                <w:sz w:val="18"/>
                <w:szCs w:val="18"/>
              </w:rPr>
            </w:pPr>
            <w:r>
              <w:rPr>
                <w:sz w:val="18"/>
                <w:szCs w:val="18"/>
              </w:rPr>
              <w:t>叶轮室</w:t>
            </w:r>
          </w:p>
        </w:tc>
        <w:tc>
          <w:tcPr>
            <w:tcW w:w="2396" w:type="dxa"/>
            <w:vAlign w:val="center"/>
          </w:tcPr>
          <w:p>
            <w:pPr>
              <w:pStyle w:val="15"/>
              <w:jc w:val="center"/>
              <w:rPr>
                <w:sz w:val="18"/>
                <w:szCs w:val="18"/>
              </w:rPr>
            </w:pPr>
            <w:r>
              <w:rPr>
                <w:sz w:val="18"/>
                <w:szCs w:val="18"/>
              </w:rPr>
              <w:t>材质为 ZG0Cr13Ni4Mo</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0" w:hRule="atLeast"/>
        </w:trPr>
        <w:tc>
          <w:tcPr>
            <w:tcW w:w="716" w:type="dxa"/>
            <w:tcBorders>
              <w:left w:val="single" w:color="000000" w:sz="10" w:space="0"/>
            </w:tcBorders>
            <w:vAlign w:val="center"/>
          </w:tcPr>
          <w:p>
            <w:pPr>
              <w:pStyle w:val="15"/>
              <w:jc w:val="center"/>
              <w:rPr>
                <w:sz w:val="18"/>
                <w:szCs w:val="18"/>
              </w:rPr>
            </w:pPr>
          </w:p>
          <w:p>
            <w:pPr>
              <w:pStyle w:val="15"/>
              <w:jc w:val="center"/>
              <w:rPr>
                <w:sz w:val="18"/>
                <w:szCs w:val="18"/>
              </w:rPr>
            </w:pPr>
          </w:p>
          <w:p>
            <w:pPr>
              <w:pStyle w:val="15"/>
              <w:jc w:val="center"/>
              <w:rPr>
                <w:sz w:val="18"/>
                <w:szCs w:val="18"/>
              </w:rPr>
            </w:pPr>
            <w:r>
              <w:rPr>
                <w:sz w:val="18"/>
                <w:szCs w:val="18"/>
              </w:rPr>
              <w:t>1.3</w:t>
            </w:r>
          </w:p>
        </w:tc>
        <w:tc>
          <w:tcPr>
            <w:tcW w:w="939" w:type="dxa"/>
            <w:vAlign w:val="center"/>
          </w:tcPr>
          <w:p>
            <w:pPr>
              <w:pStyle w:val="15"/>
              <w:jc w:val="center"/>
              <w:rPr>
                <w:sz w:val="18"/>
                <w:szCs w:val="18"/>
              </w:rPr>
            </w:pPr>
          </w:p>
          <w:p>
            <w:pPr>
              <w:pStyle w:val="15"/>
              <w:jc w:val="center"/>
              <w:rPr>
                <w:sz w:val="18"/>
                <w:szCs w:val="18"/>
              </w:rPr>
            </w:pPr>
            <w:r>
              <w:rPr>
                <w:sz w:val="18"/>
                <w:szCs w:val="18"/>
              </w:rPr>
              <w:t>进（出） 水锥管</w:t>
            </w:r>
          </w:p>
        </w:tc>
        <w:tc>
          <w:tcPr>
            <w:tcW w:w="2396" w:type="dxa"/>
            <w:vAlign w:val="center"/>
          </w:tcPr>
          <w:p>
            <w:pPr>
              <w:pStyle w:val="15"/>
              <w:jc w:val="center"/>
              <w:rPr>
                <w:sz w:val="18"/>
                <w:szCs w:val="18"/>
                <w:lang w:eastAsia="zh-CN"/>
              </w:rPr>
            </w:pPr>
            <w:r>
              <w:rPr>
                <w:sz w:val="18"/>
                <w:szCs w:val="18"/>
                <w:lang w:eastAsia="zh-CN"/>
              </w:rPr>
              <w:t>一端内径 1700mm，另一 端内径与转轮室内径相 同，长度 640mm，材质为 Q235B</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p>
          <w:p>
            <w:pPr>
              <w:pStyle w:val="15"/>
              <w:jc w:val="center"/>
              <w:rPr>
                <w:sz w:val="18"/>
                <w:szCs w:val="18"/>
              </w:rPr>
            </w:pPr>
          </w:p>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9" w:hRule="atLeast"/>
        </w:trPr>
        <w:tc>
          <w:tcPr>
            <w:tcW w:w="716" w:type="dxa"/>
            <w:tcBorders>
              <w:left w:val="single" w:color="000000" w:sz="10" w:space="0"/>
            </w:tcBorders>
            <w:vAlign w:val="center"/>
          </w:tcPr>
          <w:p>
            <w:pPr>
              <w:pStyle w:val="15"/>
              <w:jc w:val="center"/>
              <w:rPr>
                <w:sz w:val="18"/>
                <w:szCs w:val="18"/>
              </w:rPr>
            </w:pPr>
          </w:p>
          <w:p>
            <w:pPr>
              <w:pStyle w:val="15"/>
              <w:jc w:val="center"/>
              <w:rPr>
                <w:sz w:val="18"/>
                <w:szCs w:val="18"/>
              </w:rPr>
            </w:pPr>
            <w:r>
              <w:rPr>
                <w:sz w:val="18"/>
                <w:szCs w:val="18"/>
              </w:rPr>
              <w:t>1.4</w:t>
            </w:r>
          </w:p>
        </w:tc>
        <w:tc>
          <w:tcPr>
            <w:tcW w:w="939" w:type="dxa"/>
            <w:vAlign w:val="center"/>
          </w:tcPr>
          <w:p>
            <w:pPr>
              <w:pStyle w:val="15"/>
              <w:jc w:val="center"/>
              <w:rPr>
                <w:sz w:val="18"/>
                <w:szCs w:val="18"/>
              </w:rPr>
            </w:pPr>
            <w:r>
              <w:rPr>
                <w:sz w:val="18"/>
                <w:szCs w:val="18"/>
              </w:rPr>
              <w:t>导叶体 （含导轴承）</w:t>
            </w:r>
          </w:p>
        </w:tc>
        <w:tc>
          <w:tcPr>
            <w:tcW w:w="2396" w:type="dxa"/>
            <w:vAlign w:val="center"/>
          </w:tcPr>
          <w:p>
            <w:pPr>
              <w:pStyle w:val="15"/>
              <w:jc w:val="center"/>
              <w:rPr>
                <w:sz w:val="18"/>
                <w:szCs w:val="18"/>
                <w:lang w:eastAsia="zh-CN"/>
              </w:rPr>
            </w:pPr>
            <w:r>
              <w:rPr>
                <w:sz w:val="18"/>
                <w:szCs w:val="18"/>
                <w:lang w:eastAsia="zh-CN"/>
              </w:rPr>
              <w:t>材质不低于不锈钢 304， 导轴承采用自润滑方式</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p>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rPr>
                <w:sz w:val="18"/>
                <w:szCs w:val="18"/>
              </w:rPr>
            </w:pPr>
            <w:r>
              <w:rPr>
                <w:sz w:val="18"/>
                <w:szCs w:val="18"/>
              </w:rPr>
              <w:t>1.5</w:t>
            </w:r>
          </w:p>
        </w:tc>
        <w:tc>
          <w:tcPr>
            <w:tcW w:w="939" w:type="dxa"/>
            <w:vAlign w:val="center"/>
          </w:tcPr>
          <w:p>
            <w:pPr>
              <w:pStyle w:val="15"/>
              <w:jc w:val="center"/>
              <w:rPr>
                <w:sz w:val="18"/>
                <w:szCs w:val="18"/>
              </w:rPr>
            </w:pPr>
            <w:r>
              <w:rPr>
                <w:sz w:val="18"/>
                <w:szCs w:val="18"/>
              </w:rPr>
              <w:t>泵轴</w:t>
            </w:r>
          </w:p>
        </w:tc>
        <w:tc>
          <w:tcPr>
            <w:tcW w:w="2396" w:type="dxa"/>
            <w:vAlign w:val="center"/>
          </w:tcPr>
          <w:p>
            <w:pPr>
              <w:pStyle w:val="15"/>
              <w:jc w:val="center"/>
              <w:rPr>
                <w:sz w:val="18"/>
                <w:szCs w:val="18"/>
              </w:rPr>
            </w:pPr>
            <w:r>
              <w:rPr>
                <w:sz w:val="18"/>
                <w:szCs w:val="18"/>
              </w:rPr>
              <w:t>45#锻钢</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716" w:type="dxa"/>
            <w:tcBorders>
              <w:left w:val="single" w:color="000000" w:sz="10" w:space="0"/>
            </w:tcBorders>
            <w:vAlign w:val="center"/>
          </w:tcPr>
          <w:p>
            <w:pPr>
              <w:pStyle w:val="15"/>
              <w:jc w:val="center"/>
              <w:rPr>
                <w:sz w:val="18"/>
                <w:szCs w:val="18"/>
              </w:rPr>
            </w:pPr>
          </w:p>
          <w:p>
            <w:pPr>
              <w:pStyle w:val="15"/>
              <w:jc w:val="center"/>
              <w:rPr>
                <w:sz w:val="18"/>
                <w:szCs w:val="18"/>
              </w:rPr>
            </w:pPr>
            <w:r>
              <w:rPr>
                <w:sz w:val="18"/>
                <w:szCs w:val="18"/>
              </w:rPr>
              <w:t>1.6</w:t>
            </w:r>
          </w:p>
        </w:tc>
        <w:tc>
          <w:tcPr>
            <w:tcW w:w="939" w:type="dxa"/>
            <w:vAlign w:val="center"/>
          </w:tcPr>
          <w:p>
            <w:pPr>
              <w:pStyle w:val="15"/>
              <w:jc w:val="center"/>
              <w:rPr>
                <w:sz w:val="18"/>
                <w:szCs w:val="18"/>
              </w:rPr>
            </w:pPr>
            <w:r>
              <w:rPr>
                <w:sz w:val="18"/>
                <w:szCs w:val="18"/>
              </w:rPr>
              <w:t>推力径向组合轴承</w:t>
            </w:r>
          </w:p>
        </w:tc>
        <w:tc>
          <w:tcPr>
            <w:tcW w:w="2396" w:type="dxa"/>
            <w:vAlign w:val="center"/>
          </w:tcPr>
          <w:p>
            <w:pPr>
              <w:pStyle w:val="15"/>
              <w:jc w:val="center"/>
              <w:rPr>
                <w:sz w:val="18"/>
                <w:szCs w:val="18"/>
              </w:rPr>
            </w:pPr>
          </w:p>
          <w:p>
            <w:pPr>
              <w:pStyle w:val="15"/>
              <w:jc w:val="center"/>
              <w:rPr>
                <w:sz w:val="18"/>
                <w:szCs w:val="18"/>
              </w:rPr>
            </w:pPr>
            <w:r>
              <w:rPr>
                <w:sz w:val="18"/>
                <w:szCs w:val="18"/>
              </w:rPr>
              <w:t>SKF，油脂润滑</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p>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rPr>
                <w:sz w:val="18"/>
                <w:szCs w:val="18"/>
              </w:rPr>
            </w:pPr>
            <w:r>
              <w:rPr>
                <w:sz w:val="18"/>
                <w:szCs w:val="18"/>
              </w:rPr>
              <w:t>1.7</w:t>
            </w:r>
          </w:p>
        </w:tc>
        <w:tc>
          <w:tcPr>
            <w:tcW w:w="939" w:type="dxa"/>
            <w:vAlign w:val="center"/>
          </w:tcPr>
          <w:p>
            <w:pPr>
              <w:pStyle w:val="15"/>
              <w:jc w:val="center"/>
              <w:rPr>
                <w:sz w:val="18"/>
                <w:szCs w:val="18"/>
              </w:rPr>
            </w:pPr>
            <w:r>
              <w:rPr>
                <w:sz w:val="18"/>
                <w:szCs w:val="18"/>
              </w:rPr>
              <w:t>齿轮减速箱</w:t>
            </w:r>
          </w:p>
        </w:tc>
        <w:tc>
          <w:tcPr>
            <w:tcW w:w="2396" w:type="dxa"/>
            <w:vAlign w:val="center"/>
          </w:tcPr>
          <w:p>
            <w:pPr>
              <w:pStyle w:val="15"/>
              <w:jc w:val="center"/>
              <w:rPr>
                <w:sz w:val="18"/>
                <w:szCs w:val="18"/>
                <w:lang w:eastAsia="zh-CN"/>
              </w:rPr>
            </w:pPr>
            <w:r>
              <w:rPr>
                <w:rFonts w:hint="eastAsia"/>
                <w:sz w:val="18"/>
                <w:szCs w:val="18"/>
                <w:lang w:eastAsia="zh-CN"/>
              </w:rPr>
              <w:t>SEW,</w:t>
            </w:r>
            <w:r>
              <w:rPr>
                <w:sz w:val="18"/>
                <w:szCs w:val="18"/>
                <w:lang w:eastAsia="zh-CN"/>
              </w:rPr>
              <w:t>传递功率 250kW，传动比 3.91</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rPr>
                <w:sz w:val="18"/>
                <w:szCs w:val="18"/>
              </w:rPr>
            </w:pPr>
            <w:r>
              <w:rPr>
                <w:sz w:val="18"/>
                <w:szCs w:val="18"/>
              </w:rPr>
              <w:t>1.8</w:t>
            </w:r>
          </w:p>
        </w:tc>
        <w:tc>
          <w:tcPr>
            <w:tcW w:w="939" w:type="dxa"/>
            <w:vAlign w:val="center"/>
          </w:tcPr>
          <w:p>
            <w:pPr>
              <w:pStyle w:val="15"/>
              <w:jc w:val="center"/>
              <w:rPr>
                <w:sz w:val="18"/>
                <w:szCs w:val="18"/>
              </w:rPr>
            </w:pPr>
            <w:r>
              <w:rPr>
                <w:sz w:val="18"/>
                <w:szCs w:val="18"/>
              </w:rPr>
              <w:t>轴封填料</w:t>
            </w:r>
          </w:p>
        </w:tc>
        <w:tc>
          <w:tcPr>
            <w:tcW w:w="2396" w:type="dxa"/>
            <w:vAlign w:val="center"/>
          </w:tcPr>
          <w:p>
            <w:pPr>
              <w:pStyle w:val="15"/>
              <w:jc w:val="center"/>
              <w:rPr>
                <w:sz w:val="18"/>
                <w:szCs w:val="18"/>
              </w:rPr>
            </w:pPr>
            <w:r>
              <w:rPr>
                <w:sz w:val="18"/>
                <w:szCs w:val="18"/>
              </w:rPr>
              <w:t>聚四氟乙烯</w:t>
            </w:r>
          </w:p>
        </w:tc>
        <w:tc>
          <w:tcPr>
            <w:tcW w:w="425" w:type="dxa"/>
            <w:textDirection w:val="tbRlV"/>
            <w:vAlign w:val="center"/>
          </w:tcPr>
          <w:p>
            <w:pPr>
              <w:pStyle w:val="15"/>
              <w:jc w:val="center"/>
              <w:rPr>
                <w:sz w:val="18"/>
                <w:szCs w:val="18"/>
              </w:rPr>
            </w:pPr>
            <w:r>
              <w:rPr>
                <w:sz w:val="18"/>
                <w:szCs w:val="18"/>
              </w:rPr>
              <w:t>台 套</w:t>
            </w:r>
          </w:p>
        </w:tc>
        <w:tc>
          <w:tcPr>
            <w:tcW w:w="625" w:type="dxa"/>
            <w:vAlign w:val="center"/>
          </w:tcPr>
          <w:p>
            <w:pPr>
              <w:pStyle w:val="15"/>
              <w:jc w:val="center"/>
              <w:rPr>
                <w:sz w:val="18"/>
                <w:szCs w:val="18"/>
              </w:rPr>
            </w:pPr>
            <w:r>
              <w:rPr>
                <w:sz w:val="18"/>
                <w:szCs w:val="18"/>
              </w:rPr>
              <w:t>4</w:t>
            </w:r>
          </w:p>
        </w:tc>
        <w:tc>
          <w:tcPr>
            <w:tcW w:w="765" w:type="dxa"/>
            <w:vAlign w:val="center"/>
          </w:tcPr>
          <w:p>
            <w:pPr>
              <w:pStyle w:val="15"/>
              <w:jc w:val="center"/>
              <w:rPr>
                <w:sz w:val="18"/>
                <w:szCs w:val="18"/>
              </w:rPr>
            </w:pPr>
          </w:p>
        </w:tc>
        <w:tc>
          <w:tcPr>
            <w:tcW w:w="843" w:type="dxa"/>
            <w:vAlign w:val="center"/>
          </w:tcPr>
          <w:p>
            <w:pPr>
              <w:pStyle w:val="15"/>
              <w:jc w:val="center"/>
              <w:rPr>
                <w:sz w:val="18"/>
                <w:szCs w:val="18"/>
              </w:rPr>
            </w:pPr>
          </w:p>
        </w:tc>
        <w:tc>
          <w:tcPr>
            <w:tcW w:w="844" w:type="dxa"/>
            <w:vAlign w:val="center"/>
          </w:tcPr>
          <w:p>
            <w:pPr>
              <w:pStyle w:val="15"/>
              <w:jc w:val="center"/>
              <w:rPr>
                <w:sz w:val="18"/>
                <w:szCs w:val="18"/>
              </w:rPr>
            </w:pPr>
          </w:p>
        </w:tc>
        <w:tc>
          <w:tcPr>
            <w:tcW w:w="972" w:type="dxa"/>
            <w:tcBorders>
              <w:right w:val="single" w:color="000000" w:sz="10" w:space="0"/>
            </w:tcBorders>
            <w:vAlign w:val="center"/>
          </w:tcPr>
          <w:p>
            <w:pPr>
              <w:pStyle w:val="15"/>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716" w:type="dxa"/>
            <w:tcBorders>
              <w:left w:val="single" w:color="000000" w:sz="10" w:space="0"/>
              <w:bottom w:val="single" w:color="000000" w:sz="10" w:space="0"/>
            </w:tcBorders>
            <w:vAlign w:val="center"/>
          </w:tcPr>
          <w:p>
            <w:pPr>
              <w:pStyle w:val="15"/>
              <w:jc w:val="center"/>
              <w:rPr>
                <w:sz w:val="18"/>
                <w:szCs w:val="18"/>
                <w:lang w:eastAsia="zh-CN"/>
              </w:rPr>
            </w:pPr>
            <w:r>
              <w:rPr>
                <w:sz w:val="18"/>
                <w:szCs w:val="18"/>
              </w:rPr>
              <w:t>1.</w:t>
            </w:r>
            <w:r>
              <w:rPr>
                <w:rFonts w:hint="eastAsia"/>
                <w:sz w:val="18"/>
                <w:szCs w:val="18"/>
                <w:lang w:eastAsia="zh-CN"/>
              </w:rPr>
              <w:t>9</w:t>
            </w:r>
          </w:p>
        </w:tc>
        <w:tc>
          <w:tcPr>
            <w:tcW w:w="939" w:type="dxa"/>
            <w:tcBorders>
              <w:bottom w:val="single" w:color="000000" w:sz="10" w:space="0"/>
            </w:tcBorders>
            <w:vAlign w:val="center"/>
          </w:tcPr>
          <w:p>
            <w:pPr>
              <w:pStyle w:val="15"/>
              <w:jc w:val="center"/>
              <w:rPr>
                <w:sz w:val="18"/>
                <w:szCs w:val="18"/>
              </w:rPr>
            </w:pPr>
            <w:r>
              <w:rPr>
                <w:sz w:val="18"/>
                <w:szCs w:val="18"/>
              </w:rPr>
              <w:t>全站CFD 计算</w:t>
            </w:r>
          </w:p>
        </w:tc>
        <w:tc>
          <w:tcPr>
            <w:tcW w:w="2396" w:type="dxa"/>
            <w:tcBorders>
              <w:bottom w:val="single" w:color="000000" w:sz="10" w:space="0"/>
            </w:tcBorders>
            <w:vAlign w:val="center"/>
          </w:tcPr>
          <w:p>
            <w:pPr>
              <w:pStyle w:val="15"/>
              <w:jc w:val="center"/>
              <w:rPr>
                <w:sz w:val="18"/>
                <w:szCs w:val="18"/>
                <w:lang w:eastAsia="zh-CN"/>
              </w:rPr>
            </w:pPr>
            <w:r>
              <w:rPr>
                <w:sz w:val="18"/>
                <w:szCs w:val="18"/>
                <w:lang w:eastAsia="zh-CN"/>
              </w:rPr>
              <w:t>全流道装置（结合转轮） 三维流场数值模拟计算</w:t>
            </w:r>
          </w:p>
        </w:tc>
        <w:tc>
          <w:tcPr>
            <w:tcW w:w="425" w:type="dxa"/>
            <w:tcBorders>
              <w:bottom w:val="single" w:color="000000" w:sz="10" w:space="0"/>
            </w:tcBorders>
            <w:vAlign w:val="center"/>
          </w:tcPr>
          <w:p>
            <w:pPr>
              <w:pStyle w:val="15"/>
              <w:jc w:val="center"/>
              <w:rPr>
                <w:sz w:val="18"/>
                <w:szCs w:val="18"/>
              </w:rPr>
            </w:pPr>
            <w:r>
              <w:rPr>
                <w:sz w:val="18"/>
                <w:szCs w:val="18"/>
              </w:rPr>
              <w:t>项</w:t>
            </w:r>
          </w:p>
        </w:tc>
        <w:tc>
          <w:tcPr>
            <w:tcW w:w="625" w:type="dxa"/>
            <w:tcBorders>
              <w:bottom w:val="single" w:color="000000" w:sz="10" w:space="0"/>
            </w:tcBorders>
            <w:vAlign w:val="center"/>
          </w:tcPr>
          <w:p>
            <w:pPr>
              <w:pStyle w:val="15"/>
              <w:jc w:val="center"/>
              <w:rPr>
                <w:sz w:val="18"/>
                <w:szCs w:val="18"/>
              </w:rPr>
            </w:pPr>
            <w:r>
              <w:rPr>
                <w:sz w:val="18"/>
                <w:szCs w:val="18"/>
              </w:rPr>
              <w:t>1</w:t>
            </w:r>
          </w:p>
        </w:tc>
        <w:tc>
          <w:tcPr>
            <w:tcW w:w="765" w:type="dxa"/>
            <w:tcBorders>
              <w:bottom w:val="single" w:color="000000" w:sz="10" w:space="0"/>
            </w:tcBorders>
            <w:vAlign w:val="center"/>
          </w:tcPr>
          <w:p>
            <w:pPr>
              <w:pStyle w:val="15"/>
              <w:jc w:val="center"/>
              <w:rPr>
                <w:sz w:val="18"/>
                <w:szCs w:val="18"/>
              </w:rPr>
            </w:pPr>
          </w:p>
        </w:tc>
        <w:tc>
          <w:tcPr>
            <w:tcW w:w="843" w:type="dxa"/>
            <w:tcBorders>
              <w:bottom w:val="single" w:color="000000" w:sz="10" w:space="0"/>
            </w:tcBorders>
            <w:vAlign w:val="center"/>
          </w:tcPr>
          <w:p>
            <w:pPr>
              <w:pStyle w:val="15"/>
              <w:jc w:val="center"/>
              <w:rPr>
                <w:sz w:val="18"/>
                <w:szCs w:val="18"/>
              </w:rPr>
            </w:pPr>
          </w:p>
        </w:tc>
        <w:tc>
          <w:tcPr>
            <w:tcW w:w="844" w:type="dxa"/>
            <w:tcBorders>
              <w:bottom w:val="single" w:color="000000" w:sz="10" w:space="0"/>
            </w:tcBorders>
            <w:vAlign w:val="center"/>
          </w:tcPr>
          <w:p>
            <w:pPr>
              <w:pStyle w:val="15"/>
              <w:jc w:val="center"/>
              <w:rPr>
                <w:sz w:val="18"/>
                <w:szCs w:val="18"/>
              </w:rPr>
            </w:pPr>
          </w:p>
        </w:tc>
        <w:tc>
          <w:tcPr>
            <w:tcW w:w="972" w:type="dxa"/>
            <w:tcBorders>
              <w:bottom w:val="single" w:color="000000" w:sz="10" w:space="0"/>
              <w:right w:val="single" w:color="000000" w:sz="10" w:space="0"/>
            </w:tcBorders>
            <w:vAlign w:val="center"/>
          </w:tcPr>
          <w:p>
            <w:pPr>
              <w:pStyle w:val="15"/>
              <w:jc w:val="center"/>
              <w:rPr>
                <w:sz w:val="18"/>
                <w:szCs w:val="18"/>
              </w:rPr>
            </w:pPr>
          </w:p>
        </w:tc>
      </w:tr>
    </w:tbl>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1、结算数量：具体数量以甲方实际收到的质量合格的潜水轴流泵及其附属设备数量为准，甲方现场收货人员及质检人员签字确认。最终结算以审计单位确认的工程量为准。</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以上双方确定的价格为乙方送货到甲方工地价格，该价格均包含货款及装车、运输到工地指定地点等全过程的安全保险、措施费用、售后服务和如发生安全事故导致的一切赔偿费用以及乙方管理费、利润、税金等费用，乙方不得以任何理由额外索取费用。乙方向甲方全额提供税率为13%的增值税专用发票。</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3、以上报价还包括的工作内容：上述设备由中标人进行的设计、模型试验、制造、组装、工厂试验、出厂检验、保险、包装、运输和工地交货、试运行费等；全站CFD 计算；提供备品备件及安装、试验用的专用工具；提交图纸、说明和其它资料；提供安装和现场试验的指导；参与现场调试、试运行和验收（价格包含在设备中，不单独报价）；提供对运行人员和维修人员的培训；完成设计联络；接受发包人代表参加试验、工厂监造、模型试验验收和工厂验收；完成合同规定的协调工作等；以及招、投标文件规定的其他内容。</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甲方开票信息和乙方收款信息如下：</w:t>
      </w:r>
    </w:p>
    <w:tbl>
      <w:tblPr>
        <w:tblStyle w:val="7"/>
        <w:tblW w:w="9150" w:type="dxa"/>
        <w:tblCellSpacing w:w="0" w:type="dxa"/>
        <w:tblInd w:w="0" w:type="dxa"/>
        <w:shd w:val="clear" w:color="auto" w:fill="FFFFFF"/>
        <w:tblLayout w:type="autofit"/>
        <w:tblCellMar>
          <w:top w:w="0" w:type="dxa"/>
          <w:left w:w="0" w:type="dxa"/>
          <w:bottom w:w="0" w:type="dxa"/>
          <w:right w:w="0" w:type="dxa"/>
        </w:tblCellMar>
      </w:tblPr>
      <w:tblGrid>
        <w:gridCol w:w="5220"/>
        <w:gridCol w:w="3930"/>
      </w:tblGrid>
      <w:tr>
        <w:tblPrEx>
          <w:shd w:val="clear" w:color="auto" w:fill="FFFFFF"/>
          <w:tblCellMar>
            <w:top w:w="0" w:type="dxa"/>
            <w:left w:w="0" w:type="dxa"/>
            <w:bottom w:w="0" w:type="dxa"/>
            <w:right w:w="0" w:type="dxa"/>
          </w:tblCellMar>
        </w:tblPrEx>
        <w:trPr>
          <w:trHeight w:val="351"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pPr>
              <w:widowControl/>
              <w:jc w:val="center"/>
              <w:rPr>
                <w:rFonts w:ascii="微软雅黑" w:hAnsi="微软雅黑" w:eastAsia="微软雅黑" w:cs="宋体"/>
                <w:kern w:val="0"/>
                <w:sz w:val="24"/>
                <w:szCs w:val="24"/>
              </w:rPr>
            </w:pPr>
            <w:r>
              <w:rPr>
                <w:rFonts w:hint="eastAsia" w:ascii="宋体" w:hAnsi="宋体" w:eastAsia="宋体" w:cs="宋体"/>
                <w:kern w:val="0"/>
                <w:sz w:val="18"/>
                <w:szCs w:val="18"/>
              </w:rPr>
              <w:t>甲方开票信息</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pPr>
              <w:widowControl/>
              <w:ind w:firstLine="351"/>
              <w:jc w:val="center"/>
              <w:rPr>
                <w:rFonts w:ascii="微软雅黑" w:hAnsi="微软雅黑" w:eastAsia="微软雅黑" w:cs="宋体"/>
                <w:kern w:val="0"/>
                <w:sz w:val="24"/>
                <w:szCs w:val="24"/>
              </w:rPr>
            </w:pPr>
            <w:r>
              <w:rPr>
                <w:rFonts w:hint="eastAsia" w:ascii="宋体" w:hAnsi="宋体" w:eastAsia="宋体" w:cs="宋体"/>
                <w:kern w:val="0"/>
                <w:sz w:val="18"/>
                <w:szCs w:val="18"/>
              </w:rPr>
              <w:t>乙方收款信息</w:t>
            </w:r>
          </w:p>
        </w:tc>
      </w:tr>
      <w:tr>
        <w:tblPrEx>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甲方：江苏省水利建设工程有限公司苏州工业园区分公司</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hint="eastAsia" w:ascii="微软雅黑" w:hAnsi="微软雅黑" w:eastAsia="宋体" w:cs="宋体"/>
                <w:kern w:val="0"/>
                <w:sz w:val="24"/>
                <w:szCs w:val="24"/>
                <w:lang w:eastAsia="zh-CN"/>
              </w:rPr>
            </w:pPr>
            <w:r>
              <w:rPr>
                <w:rFonts w:hint="eastAsia" w:ascii="宋体" w:hAnsi="宋体" w:eastAsia="宋体" w:cs="宋体"/>
                <w:kern w:val="0"/>
                <w:sz w:val="18"/>
                <w:szCs w:val="18"/>
              </w:rPr>
              <w:t>乙方：</w:t>
            </w:r>
          </w:p>
        </w:tc>
      </w:tr>
      <w:tr>
        <w:tblPrEx>
          <w:shd w:val="clear" w:color="auto" w:fill="FFFFFF"/>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纳税人识别号：91320594MAC3RD5303</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纳税人识别号：</w:t>
            </w:r>
          </w:p>
        </w:tc>
      </w:tr>
      <w:tr>
        <w:tblPrEx>
          <w:shd w:val="clear" w:color="auto" w:fill="FFFFFF"/>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地址：中国（江苏）自由贸易试验区苏州片区苏州工业园区月亮湾路6号兰亭半岛生活广场3幢512室</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地址：</w:t>
            </w:r>
          </w:p>
        </w:tc>
      </w:tr>
      <w:tr>
        <w:tblPrEx>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电话：13952734657</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电话：</w:t>
            </w:r>
          </w:p>
        </w:tc>
      </w:tr>
      <w:tr>
        <w:tblPrEx>
          <w:shd w:val="clear" w:color="auto" w:fill="FFFFFF"/>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spacing w:line="301" w:lineRule="atLeast"/>
              <w:jc w:val="left"/>
              <w:rPr>
                <w:rFonts w:ascii="微软雅黑" w:hAnsi="微软雅黑" w:eastAsia="微软雅黑" w:cs="宋体"/>
                <w:kern w:val="0"/>
                <w:sz w:val="24"/>
                <w:szCs w:val="24"/>
              </w:rPr>
            </w:pPr>
            <w:r>
              <w:rPr>
                <w:rFonts w:hint="eastAsia" w:ascii="宋体" w:hAnsi="宋体" w:eastAsia="宋体" w:cs="宋体"/>
                <w:kern w:val="0"/>
                <w:sz w:val="18"/>
                <w:szCs w:val="18"/>
              </w:rPr>
              <w:t>开户银行：中国工商银行股份有限公司苏州中新支行</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hint="eastAsia" w:ascii="微软雅黑" w:hAnsi="微软雅黑" w:eastAsia="宋体" w:cs="宋体"/>
                <w:kern w:val="0"/>
                <w:sz w:val="24"/>
                <w:szCs w:val="24"/>
                <w:lang w:eastAsia="zh-CN"/>
              </w:rPr>
            </w:pPr>
            <w:r>
              <w:rPr>
                <w:rFonts w:hint="eastAsia" w:ascii="宋体" w:hAnsi="宋体" w:eastAsia="宋体" w:cs="宋体"/>
                <w:kern w:val="0"/>
                <w:sz w:val="18"/>
                <w:szCs w:val="18"/>
              </w:rPr>
              <w:t>开户银行：</w:t>
            </w:r>
          </w:p>
        </w:tc>
      </w:tr>
      <w:tr>
        <w:tblPrEx>
          <w:shd w:val="clear" w:color="auto" w:fill="FFFFFF"/>
          <w:tblCellMar>
            <w:top w:w="0" w:type="dxa"/>
            <w:left w:w="0" w:type="dxa"/>
            <w:bottom w:w="0" w:type="dxa"/>
            <w:right w:w="0" w:type="dxa"/>
          </w:tblCellMar>
        </w:tblPrEx>
        <w:trPr>
          <w:trHeight w:val="288" w:hRule="atLeast"/>
          <w:tblCellSpacing w:w="0" w:type="dxa"/>
        </w:trPr>
        <w:tc>
          <w:tcPr>
            <w:tcW w:w="522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spacing w:line="301" w:lineRule="atLeast"/>
              <w:jc w:val="left"/>
              <w:rPr>
                <w:rFonts w:ascii="微软雅黑" w:hAnsi="微软雅黑" w:eastAsia="微软雅黑" w:cs="宋体"/>
                <w:kern w:val="0"/>
                <w:sz w:val="24"/>
                <w:szCs w:val="24"/>
              </w:rPr>
            </w:pPr>
            <w:r>
              <w:rPr>
                <w:rFonts w:hint="eastAsia" w:ascii="宋体" w:hAnsi="宋体" w:eastAsia="宋体" w:cs="宋体"/>
                <w:kern w:val="0"/>
                <w:sz w:val="18"/>
                <w:szCs w:val="18"/>
              </w:rPr>
              <w:t>银行账号：1102130909000079285</w:t>
            </w:r>
          </w:p>
        </w:tc>
        <w:tc>
          <w:tcPr>
            <w:tcW w:w="3930"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pPr>
              <w:widowControl/>
              <w:jc w:val="left"/>
              <w:rPr>
                <w:rFonts w:ascii="微软雅黑" w:hAnsi="微软雅黑" w:eastAsia="微软雅黑" w:cs="宋体"/>
                <w:kern w:val="0"/>
                <w:sz w:val="24"/>
                <w:szCs w:val="24"/>
              </w:rPr>
            </w:pPr>
            <w:r>
              <w:rPr>
                <w:rFonts w:hint="eastAsia" w:ascii="宋体" w:hAnsi="宋体" w:eastAsia="宋体" w:cs="宋体"/>
                <w:kern w:val="0"/>
                <w:sz w:val="18"/>
                <w:szCs w:val="18"/>
              </w:rPr>
              <w:t>银行账号：</w:t>
            </w:r>
          </w:p>
        </w:tc>
      </w:tr>
    </w:tbl>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三、双向“s”型轴伸泵机组部件及其附属设备质量要求与技术标准</w:t>
      </w:r>
    </w:p>
    <w:p>
      <w:pPr>
        <w:widowControl/>
        <w:shd w:val="clear" w:color="auto" w:fill="FFFFFF"/>
        <w:spacing w:line="513" w:lineRule="atLeast"/>
        <w:ind w:firstLine="351"/>
        <w:jc w:val="left"/>
        <w:textAlignment w:val="baseline"/>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陆泾河泵站主泵组设备主要材质及加工工艺技术文件。</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四、双向“s”型轴伸泵机组部件及其附属设备运输及卸货：</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1、乙方将双向“s”型轴伸泵机组部件及其附属设备供货运送至甲方工地现场指定地点，双向“s”型轴伸泵机组部件及其附属设备所有权自交货时转移。</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五、订货与验收：</w:t>
      </w:r>
    </w:p>
    <w:p>
      <w:pPr>
        <w:widowControl/>
        <w:shd w:val="clear" w:color="auto" w:fill="FFFFFF"/>
        <w:spacing w:line="513" w:lineRule="atLeast"/>
        <w:ind w:firstLine="351"/>
        <w:jc w:val="left"/>
        <w:textAlignment w:val="baseline"/>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1、2025年5月31日前须完成所有水泵及附属设备的交货（具体交货时间以现场项目部通知为准）。</w:t>
      </w:r>
    </w:p>
    <w:p>
      <w:pPr>
        <w:widowControl/>
        <w:shd w:val="clear" w:color="auto" w:fill="FFFFFF"/>
        <w:spacing w:line="513" w:lineRule="atLeast"/>
        <w:ind w:firstLine="351"/>
        <w:jc w:val="left"/>
        <w:textAlignment w:val="baseline"/>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验收标准：乙方向甲方供货时必须同时提供双向“s”型轴伸泵机组部件及其附属设备的有效检测证明或合格证、质保书相关资料，按国家相关标准及招标文件相关技术标准验收，如甲方收货后在安装过程中发现乙方所供产品与要求不一致，应及时向乙方提出，乙方在3日内对异议给出答复和解决方案，所发生的进退场运费、甲方人员误工费及耽搁的工期损失由乙方承担。</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3、乙方将双向“s”型轴伸泵机组部件及其附属设备送到工地指定地点时，甲方指派</w:t>
      </w:r>
      <w:r>
        <w:rPr>
          <w:rFonts w:hint="eastAsia" w:ascii="宋体" w:hAnsi="宋体" w:eastAsia="宋体" w:cs="宋体"/>
          <w:color w:val="333333"/>
          <w:kern w:val="0"/>
          <w:sz w:val="18"/>
          <w:szCs w:val="18"/>
          <w:u w:val="single"/>
        </w:rPr>
        <w:t>王靖</w:t>
      </w:r>
      <w:r>
        <w:rPr>
          <w:rFonts w:hint="eastAsia" w:ascii="宋体" w:hAnsi="宋体" w:eastAsia="宋体" w:cs="宋体"/>
          <w:color w:val="333333"/>
          <w:kern w:val="0"/>
          <w:sz w:val="18"/>
          <w:szCs w:val="18"/>
        </w:rPr>
        <w:t>在工地现场及时组织监理、业主方签认，应核对送货签收单所载内容与实际设备数量、尺寸等资料是否相同，合格证、质保书等资料是否真实、有效。质检部门现场核查签字。</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六、双向“s”型轴伸泵机组部件及其附属设备的结算和付款方式：</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1、结算依据：</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以甲方指派的</w:t>
      </w:r>
      <w:r>
        <w:rPr>
          <w:rFonts w:hint="eastAsia" w:ascii="宋体" w:hAnsi="宋体" w:eastAsia="宋体" w:cs="宋体"/>
          <w:color w:val="333333"/>
          <w:kern w:val="0"/>
          <w:sz w:val="18"/>
          <w:szCs w:val="18"/>
          <w:u w:val="single"/>
        </w:rPr>
        <w:t>王靖</w:t>
      </w:r>
      <w:r>
        <w:rPr>
          <w:rFonts w:hint="eastAsia" w:ascii="宋体" w:hAnsi="宋体" w:eastAsia="宋体" w:cs="宋体"/>
          <w:color w:val="333333"/>
          <w:kern w:val="0"/>
          <w:sz w:val="18"/>
          <w:szCs w:val="18"/>
        </w:rPr>
        <w:t>在工地现场签认的双向“s”型轴伸泵机组部件及其附属设备送货签收单上的数量、质检部门现场核查记录和双方确认的结算单价作为结算依据；非有效授权人签署的签收单一律无效；如上述指定人员发生变动，甲方将另行书面通知乙方。</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（提醒：当项目部在工地现场授权签收的人员发生变动时，应书面通知乙方，明确变动时间、人员名单及相应的权限，并让乙方签字确认后存档。）</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2、结算方式：</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双向“s”型轴伸泵机组部件及其附属设备经业主、监理验收合格后，按规定办理结算手续，乙方开具发票交甲方财务挂账，并按甲乙双方约定的付款方式提交相关手续后付款，逾期未提交核对的签收单视同未发生。</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乙方同时承诺：每个结算期内的所有数量均已结报完毕，无其他争议，所结报的数量真实有效。结算金额达到20万元以上以及本合同最终结算，结算单在甲乙双方会签后，报甲方分公司</w:t>
      </w:r>
      <w:r>
        <w:rPr>
          <w:rFonts w:hint="eastAsia" w:ascii="宋体" w:hAnsi="宋体" w:eastAsia="宋体" w:cs="宋体"/>
          <w:b/>
          <w:bCs/>
          <w:color w:val="FF0000"/>
          <w:kern w:val="0"/>
          <w:sz w:val="18"/>
          <w:szCs w:val="18"/>
        </w:rPr>
        <w:t>吴金甫</w:t>
      </w:r>
      <w:r>
        <w:rPr>
          <w:rFonts w:hint="eastAsia" w:ascii="宋体" w:hAnsi="宋体" w:eastAsia="宋体" w:cs="宋体"/>
          <w:color w:val="333333"/>
          <w:kern w:val="0"/>
          <w:sz w:val="18"/>
          <w:szCs w:val="18"/>
        </w:rPr>
        <w:t>审核并签字后生效；分公司人员在审核有疑义时，可要求双方重新核对，核对一致无争议后重新办理最终结算，该最终结算仍须经分公司</w:t>
      </w:r>
      <w:r>
        <w:rPr>
          <w:rFonts w:hint="eastAsia" w:ascii="宋体" w:hAnsi="宋体" w:eastAsia="宋体" w:cs="宋体"/>
          <w:b/>
          <w:bCs/>
          <w:color w:val="FF0000"/>
          <w:kern w:val="0"/>
          <w:sz w:val="18"/>
          <w:szCs w:val="18"/>
        </w:rPr>
        <w:t>吴金甫</w:t>
      </w:r>
      <w:r>
        <w:rPr>
          <w:rFonts w:hint="eastAsia" w:ascii="宋体" w:hAnsi="宋体" w:eastAsia="宋体" w:cs="宋体"/>
          <w:color w:val="333333"/>
          <w:kern w:val="0"/>
          <w:sz w:val="18"/>
          <w:szCs w:val="18"/>
        </w:rPr>
        <w:t>签字确认后生效；如仍有分歧无法解决，双方均可报甲方公司财务物资部协调处置，财务物资部须在15个工作日内解决，财务物资部联系电话：0514-87361764，联系人：林恒权。</w:t>
      </w:r>
    </w:p>
    <w:p>
      <w:pPr>
        <w:widowControl/>
        <w:shd w:val="clear" w:color="auto" w:fill="FFFFFF"/>
        <w:spacing w:line="351"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3、付款方式：</w:t>
      </w:r>
    </w:p>
    <w:p>
      <w:pPr>
        <w:widowControl/>
        <w:shd w:val="clear" w:color="auto" w:fill="FFFFFF"/>
        <w:spacing w:line="513" w:lineRule="atLeast"/>
        <w:ind w:firstLine="351"/>
        <w:jc w:val="left"/>
        <w:textAlignment w:val="baseline"/>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付款方式：本工程的预付款为中标价的10%（支付预付款时中标人须提供银行出具的等额预付款保函或招标人认可的担保书（函））；设备全部进场，安装调试完毕并经调试试运转验收合格后15天内，买方向卖方支付至合同总价65%的到货款，工程完成并通过竣（完）工验收后支付至签约合同价内已完合格工程金额的 80%。在工程竣（完）工结算审计结束后，支付至审定金额的 97%。缺陷责任期满且经发包人验收确认无质量问题后支付剩余尾款（无息）。</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（1）根据合同要求的正常付款时，乙方必须出具一份有收款专用章的收款收据（收款收据须加盖乙方财务专用章）提交甲方办理财务支付手续，乙方亦以此作为甲方付款的依据；</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（2）本合同所开具发票不作为付款凭证，仅作为甲方材料入账依据。但在甲方付款前，乙方必须提供足额的发票，否则甲方有权拒绝付款。</w:t>
      </w:r>
    </w:p>
    <w:p>
      <w:pPr>
        <w:widowControl/>
        <w:shd w:val="clear" w:color="auto" w:fill="FFFFFF"/>
        <w:spacing w:line="513" w:lineRule="atLeast"/>
        <w:ind w:firstLine="30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七、其他约定事项：</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本合同在履约过程中，如有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3、其他：</w:t>
      </w:r>
    </w:p>
    <w:p>
      <w:pPr>
        <w:widowControl/>
        <w:shd w:val="clear" w:color="auto" w:fill="FFFFFF"/>
        <w:spacing w:line="351"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八、履约担保与违约责任：</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本合同预付款10%，乙方应提供甲方认可的的银行出具的等额预付款保函，若乙方违约不履行合同或延迟履行合同，甲方有权要求乙方双倍返还甲方付乙方的预付款，如造成甲方其他损失的乙方应承担赔偿责任。</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2、甲、乙双方应严格履行合同规定的各项条款，如合同一方违约，由违约方承担责任，并按本合同约定或者法律规定承担相应损失。</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3、履约保证金</w:t>
      </w:r>
      <w:r>
        <w:rPr>
          <w:rFonts w:hint="eastAsia" w:ascii="宋体" w:hAnsi="宋体" w:eastAsia="宋体" w:cs="宋体"/>
          <w:b/>
          <w:bCs/>
          <w:color w:val="FF0000"/>
          <w:kern w:val="0"/>
          <w:sz w:val="18"/>
          <w:szCs w:val="18"/>
        </w:rPr>
        <w:t>壹拾伍万</w:t>
      </w:r>
      <w:r>
        <w:rPr>
          <w:rFonts w:hint="eastAsia" w:ascii="宋体" w:hAnsi="宋体" w:eastAsia="宋体" w:cs="宋体"/>
          <w:color w:val="333333"/>
          <w:kern w:val="0"/>
          <w:sz w:val="18"/>
          <w:szCs w:val="18"/>
        </w:rPr>
        <w:t>元，在签订合同前缴纳到位，在供货全部结束无异议后无息退还。</w:t>
      </w:r>
    </w:p>
    <w:p>
      <w:pPr>
        <w:widowControl/>
        <w:shd w:val="clear" w:color="auto" w:fill="FFFFFF"/>
        <w:spacing w:line="351"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九、解决争议的方式：</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本合同在履行过程中如产生争议，甲、乙双方应友好协商；协商不成的由扬州市广陵区人民法院管辖。</w:t>
      </w:r>
    </w:p>
    <w:p>
      <w:pPr>
        <w:widowControl/>
        <w:shd w:val="clear" w:color="auto" w:fill="FFFFFF"/>
        <w:spacing w:line="351"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十、</w:t>
      </w:r>
      <w:r>
        <w:rPr>
          <w:rFonts w:hint="eastAsia" w:ascii="宋体" w:hAnsi="宋体" w:eastAsia="宋体" w:cs="宋体"/>
          <w:color w:val="333333"/>
          <w:kern w:val="0"/>
          <w:sz w:val="18"/>
          <w:szCs w:val="18"/>
        </w:rPr>
        <w:t>本合同经甲乙双方盖章及授权签字人签字后生效，一式四份，甲方执三份，具有同等法律效力。</w:t>
      </w:r>
    </w:p>
    <w:p>
      <w:pPr>
        <w:widowControl/>
        <w:shd w:val="clear" w:color="auto" w:fill="FFFFFF"/>
        <w:spacing w:line="26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十一、本合同附件：</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（1）甲乙双方营业执照复印件；</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（2）甲方与业主签订的主合同中技术条款；</w:t>
      </w:r>
    </w:p>
    <w:p>
      <w:pPr>
        <w:widowControl/>
        <w:shd w:val="clear" w:color="auto" w:fill="FFFFFF"/>
        <w:spacing w:line="513" w:lineRule="atLeast"/>
        <w:ind w:firstLine="351"/>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（3）……</w:t>
      </w:r>
    </w:p>
    <w:p>
      <w:pPr>
        <w:widowControl/>
        <w:shd w:val="clear" w:color="auto" w:fill="FFFFFF"/>
        <w:spacing w:line="513" w:lineRule="atLeast"/>
        <w:ind w:firstLine="301"/>
        <w:jc w:val="left"/>
        <w:rPr>
          <w:rFonts w:ascii="微软雅黑" w:hAnsi="微软雅黑" w:eastAsia="微软雅黑" w:cs="宋体"/>
          <w:color w:val="333333"/>
          <w:kern w:val="0"/>
          <w:sz w:val="18"/>
          <w:szCs w:val="18"/>
        </w:rPr>
      </w:pPr>
    </w:p>
    <w:p>
      <w:pPr>
        <w:widowControl/>
        <w:shd w:val="clear" w:color="auto" w:fill="FFFFFF"/>
        <w:tabs>
          <w:tab w:val="left" w:pos="4840"/>
        </w:tabs>
        <w:spacing w:line="263" w:lineRule="atLeast"/>
        <w:jc w:val="left"/>
        <w:rPr>
          <w:rFonts w:hint="eastAsia" w:ascii="微软雅黑" w:hAnsi="微软雅黑" w:eastAsia="宋体" w:cs="宋体"/>
          <w:color w:val="333333"/>
          <w:kern w:val="0"/>
          <w:sz w:val="18"/>
          <w:szCs w:val="18"/>
          <w:lang w:eastAsia="zh-CN"/>
        </w:rPr>
      </w:pPr>
      <w:r>
        <w:rPr>
          <w:rFonts w:hint="eastAsia" w:ascii="宋体" w:hAnsi="宋体" w:eastAsia="宋体" w:cs="宋体"/>
          <w:color w:val="333333"/>
          <w:kern w:val="0"/>
          <w:sz w:val="18"/>
          <w:szCs w:val="18"/>
        </w:rPr>
        <w:t>甲方：</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乙方：</w:t>
      </w:r>
    </w:p>
    <w:p>
      <w:pPr>
        <w:widowControl/>
        <w:shd w:val="clear" w:color="auto" w:fill="FFFFFF"/>
        <w:tabs>
          <w:tab w:val="left" w:pos="4840"/>
        </w:tabs>
        <w:spacing w:line="263" w:lineRule="atLeast"/>
        <w:jc w:val="left"/>
        <w:rPr>
          <w:rFonts w:hint="eastAsia" w:ascii="微软雅黑" w:hAnsi="微软雅黑" w:eastAsia="宋体" w:cs="宋体"/>
          <w:color w:val="333333"/>
          <w:kern w:val="0"/>
          <w:sz w:val="18"/>
          <w:szCs w:val="18"/>
          <w:lang w:eastAsia="zh-CN"/>
        </w:rPr>
      </w:pPr>
      <w:r>
        <w:rPr>
          <w:rFonts w:hint="eastAsia" w:ascii="宋体" w:hAnsi="宋体" w:eastAsia="宋体" w:cs="宋体"/>
          <w:color w:val="333333"/>
          <w:kern w:val="0"/>
          <w:sz w:val="18"/>
          <w:szCs w:val="18"/>
        </w:rPr>
        <w:t>地址：</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地址：</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法定代表人：</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法定代表人：</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授权委托人：</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授权委托人：</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联系电话：</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联系电话：</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开户银行：</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开户银行：</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账号：</w:t>
      </w:r>
      <w:r>
        <w:rPr>
          <w:rFonts w:hint="eastAsia" w:ascii="宋体" w:hAnsi="宋体" w:eastAsia="宋体" w:cs="宋体"/>
          <w:color w:val="333333"/>
          <w:kern w:val="0"/>
          <w:sz w:val="18"/>
          <w:szCs w:val="18"/>
          <w:lang w:val="en-US" w:eastAsia="zh-CN"/>
        </w:rPr>
        <w:tab/>
      </w:r>
      <w:r>
        <w:rPr>
          <w:rFonts w:hint="eastAsia" w:ascii="宋体" w:hAnsi="宋体" w:eastAsia="宋体" w:cs="宋体"/>
          <w:color w:val="333333"/>
          <w:kern w:val="0"/>
          <w:sz w:val="18"/>
          <w:szCs w:val="18"/>
        </w:rPr>
        <w:t>账号：</w:t>
      </w:r>
    </w:p>
    <w:p>
      <w:pPr>
        <w:widowControl/>
        <w:shd w:val="clear" w:color="auto" w:fill="FFFFFF"/>
        <w:tabs>
          <w:tab w:val="left" w:pos="4840"/>
        </w:tabs>
        <w:spacing w:line="263" w:lineRule="atLeast"/>
        <w:jc w:val="left"/>
        <w:rPr>
          <w:rFonts w:ascii="微软雅黑" w:hAnsi="微软雅黑" w:eastAsia="微软雅黑" w:cs="宋体"/>
          <w:color w:val="333333"/>
          <w:kern w:val="0"/>
          <w:sz w:val="18"/>
          <w:szCs w:val="18"/>
        </w:rPr>
      </w:pPr>
      <w:r>
        <w:rPr>
          <w:rFonts w:hint="eastAsia" w:ascii="宋体" w:hAnsi="宋体" w:eastAsia="宋体" w:cs="宋体"/>
          <w:color w:val="333333"/>
          <w:kern w:val="0"/>
          <w:sz w:val="18"/>
          <w:szCs w:val="18"/>
        </w:rPr>
        <w:t>签订时间：签订时间：</w:t>
      </w:r>
    </w:p>
    <w:p>
      <w:pPr>
        <w:widowControl/>
        <w:shd w:val="clear" w:color="auto" w:fill="FFFFFF"/>
        <w:spacing w:line="513" w:lineRule="atLeast"/>
        <w:ind w:firstLine="301"/>
        <w:jc w:val="left"/>
        <w:rPr>
          <w:rFonts w:ascii="Cambria" w:hAnsi="Cambria" w:eastAsia="微软雅黑" w:cs="宋体"/>
          <w:color w:val="333333"/>
          <w:kern w:val="0"/>
          <w:sz w:val="20"/>
          <w:szCs w:val="20"/>
        </w:rPr>
      </w:pPr>
    </w:p>
    <w:p>
      <w:pPr>
        <w:widowControl/>
        <w:shd w:val="clear" w:color="auto" w:fill="FFFFFF"/>
        <w:spacing w:line="513" w:lineRule="atLeast"/>
        <w:ind w:firstLine="301"/>
        <w:jc w:val="left"/>
        <w:rPr>
          <w:rFonts w:ascii="Cambria" w:hAnsi="Cambria" w:eastAsia="微软雅黑" w:cs="宋体"/>
          <w:color w:val="333333"/>
          <w:kern w:val="0"/>
          <w:sz w:val="20"/>
          <w:szCs w:val="20"/>
        </w:rPr>
      </w:pPr>
    </w:p>
    <w:p>
      <w:pPr>
        <w:widowControl/>
        <w:shd w:val="clear" w:color="auto" w:fill="FFFFFF"/>
        <w:spacing w:line="513" w:lineRule="atLeast"/>
        <w:ind w:firstLine="301"/>
        <w:jc w:val="left"/>
        <w:rPr>
          <w:rFonts w:ascii="Cambria" w:hAnsi="Cambria" w:eastAsia="微软雅黑" w:cs="宋体"/>
          <w:color w:val="333333"/>
          <w:kern w:val="0"/>
          <w:sz w:val="20"/>
          <w:szCs w:val="20"/>
        </w:rPr>
      </w:pPr>
    </w:p>
    <w:p>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pPr>
        <w:widowControl/>
        <w:shd w:val="clear" w:color="auto" w:fill="FFFFFF"/>
        <w:spacing w:line="513" w:lineRule="atLeast"/>
        <w:ind w:firstLine="301"/>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20"/>
        </w:rPr>
        <w:t>附件三:</w:t>
      </w:r>
    </w:p>
    <w:p>
      <w:pPr>
        <w:widowControl/>
        <w:shd w:val="clear" w:color="auto" w:fill="FFFFFF"/>
        <w:spacing w:line="513" w:lineRule="atLeast"/>
        <w:ind w:firstLine="301"/>
        <w:jc w:val="center"/>
        <w:rPr>
          <w:rFonts w:ascii="微软雅黑" w:hAnsi="微软雅黑" w:eastAsia="微软雅黑" w:cs="宋体"/>
          <w:color w:val="333333"/>
          <w:kern w:val="0"/>
          <w:sz w:val="18"/>
          <w:szCs w:val="18"/>
        </w:rPr>
      </w:pPr>
      <w:r>
        <w:rPr>
          <w:rFonts w:hint="eastAsia" w:ascii="宋体" w:hAnsi="宋体" w:eastAsia="宋体" w:cs="宋体"/>
          <w:b/>
          <w:bCs/>
          <w:color w:val="333333"/>
          <w:kern w:val="0"/>
          <w:sz w:val="20"/>
        </w:rPr>
        <w:t>水泵售后服务承诺书</w:t>
      </w:r>
    </w:p>
    <w:p>
      <w:pPr>
        <w:widowControl/>
        <w:shd w:val="clear" w:color="auto" w:fill="FFFFFF"/>
        <w:spacing w:line="263" w:lineRule="atLeast"/>
        <w:ind w:firstLine="401"/>
        <w:jc w:val="left"/>
        <w:rPr>
          <w:rFonts w:hint="eastAsia" w:ascii="微软雅黑" w:hAnsi="微软雅黑" w:eastAsia="宋体" w:cs="宋体"/>
          <w:color w:val="333333"/>
          <w:kern w:val="0"/>
          <w:sz w:val="18"/>
          <w:szCs w:val="18"/>
          <w:lang w:eastAsia="zh-CN"/>
        </w:rPr>
      </w:pPr>
      <w:r>
        <w:rPr>
          <w:rFonts w:hint="eastAsia" w:ascii="宋体" w:hAnsi="宋体" w:eastAsia="宋体" w:cs="宋体"/>
          <w:color w:val="333333"/>
          <w:kern w:val="0"/>
          <w:sz w:val="20"/>
          <w:szCs w:val="20"/>
        </w:rPr>
        <w:t>为了更好的为广大用户服务，我们郑重的向客户承诺：1、我们坚决做到按合同规定要求，配套齐全，质量合格，保证工期，质量跟踪，并及时提供给客户完整的技术资料。2、严格按合同和标准生产，确保材质、配套、工艺、技术准确，性能可靠。3、严把产品质量检验关，完善质量保证体系，使加工制造，质量检验处于受控状态，合格产品由专检人员签发产品合格证，做到不合格产品决不送到客户手中。4、随机向客户提供详细的产品安装使用说明书和各种必备资料，以防止安装不当造成产品损失。5、根据客户需要，我公司将派出技术人员或售后服务人员到现场协助安装调试，确保设备投产达标。6、根据客户需要，及时提供合格的备品备件。7、由于我方造成的设备损坏，按合同要求及时组织力量进行无偿修复，直至无偿更换新设备。8、加强售前、售中、售后服务，把“24小时服务”，“超前服务”，“全过程服务”贯彻在产品制造、安装、调试、大修的全过程。9、经常对用户进行走访，接到用户反映的质量问题信息后，在24小时之内作出答复或派出服务人员尽快到达现场，做到用户对质量不满意，服务不停止。10、设备调试由公司派人到现场调试，质保期为2年，从验收合格之日起算2年。</w:t>
      </w:r>
    </w:p>
    <w:p>
      <w:pPr>
        <w:widowControl/>
        <w:shd w:val="clear" w:color="auto" w:fill="FFFFFF"/>
        <w:spacing w:line="513" w:lineRule="atLeast"/>
        <w:ind w:firstLine="4007"/>
        <w:jc w:val="left"/>
        <w:rPr>
          <w:rFonts w:hint="eastAsia" w:ascii="Times New Roman" w:hAnsi="Times New Roman" w:eastAsia="微软雅黑" w:cs="Times New Roman"/>
          <w:color w:val="333333"/>
          <w:kern w:val="0"/>
          <w:sz w:val="20"/>
          <w:szCs w:val="20"/>
          <w:lang w:eastAsia="zh-CN"/>
        </w:rPr>
      </w:pPr>
    </w:p>
    <w:p>
      <w:pPr>
        <w:widowControl/>
        <w:shd w:val="clear" w:color="auto" w:fill="FFFFFF"/>
        <w:spacing w:line="513" w:lineRule="atLeast"/>
        <w:ind w:firstLine="4007"/>
        <w:jc w:val="left"/>
        <w:rPr>
          <w:rFonts w:ascii="Times New Roman" w:hAnsi="Times New Roman" w:eastAsia="微软雅黑" w:cs="Times New Roman"/>
          <w:color w:val="333333"/>
          <w:kern w:val="0"/>
          <w:sz w:val="20"/>
          <w:szCs w:val="20"/>
        </w:rPr>
      </w:pPr>
    </w:p>
    <w:p>
      <w:pPr>
        <w:widowControl/>
        <w:shd w:val="clear" w:color="auto" w:fill="FFFFFF"/>
        <w:spacing w:line="513" w:lineRule="atLeast"/>
        <w:ind w:firstLine="4007"/>
        <w:jc w:val="right"/>
        <w:rPr>
          <w:rFonts w:ascii="微软雅黑" w:hAnsi="微软雅黑" w:eastAsia="微软雅黑" w:cs="宋体"/>
          <w:color w:val="333333"/>
          <w:kern w:val="0"/>
          <w:sz w:val="18"/>
          <w:szCs w:val="18"/>
        </w:rPr>
      </w:pPr>
      <w:r>
        <w:rPr>
          <w:rFonts w:ascii="Times New Roman" w:hAnsi="Times New Roman" w:eastAsia="微软雅黑" w:cs="Times New Roman"/>
          <w:color w:val="333333"/>
          <w:kern w:val="0"/>
          <w:sz w:val="20"/>
          <w:szCs w:val="20"/>
        </w:rPr>
        <w:t>xxx</w:t>
      </w:r>
      <w:r>
        <w:rPr>
          <w:rFonts w:hint="eastAsia" w:ascii="宋体" w:hAnsi="宋体" w:eastAsia="宋体" w:cs="Times New Roman"/>
          <w:color w:val="333333"/>
          <w:kern w:val="0"/>
          <w:sz w:val="20"/>
          <w:szCs w:val="20"/>
        </w:rPr>
        <w:t>水泵有限公司</w:t>
      </w:r>
    </w:p>
    <w:p>
      <w:pPr>
        <w:widowControl/>
        <w:shd w:val="clear" w:color="auto" w:fill="FFFFFF"/>
        <w:spacing w:line="513" w:lineRule="atLeast"/>
        <w:jc w:val="center"/>
        <w:rPr>
          <w:rFonts w:ascii="微软雅黑" w:hAnsi="微软雅黑" w:eastAsia="微软雅黑" w:cs="宋体"/>
          <w:color w:val="333333"/>
          <w:kern w:val="0"/>
          <w:sz w:val="18"/>
          <w:szCs w:val="18"/>
        </w:rPr>
      </w:pPr>
      <w:r>
        <w:rPr>
          <w:rFonts w:hint="eastAsia" w:ascii="宋体" w:hAnsi="宋体" w:eastAsia="宋体" w:cs="宋体"/>
          <w:color w:val="333333"/>
          <w:kern w:val="0"/>
          <w:sz w:val="20"/>
          <w:szCs w:val="20"/>
          <w:lang w:val="en-US" w:eastAsia="zh-CN"/>
        </w:rPr>
        <w:t xml:space="preserve">                                                                    </w:t>
      </w:r>
      <w:bookmarkStart w:id="0" w:name="_GoBack"/>
      <w:bookmarkEnd w:id="0"/>
      <w:r>
        <w:rPr>
          <w:rFonts w:hint="eastAsia" w:ascii="宋体" w:hAnsi="宋体" w:eastAsia="宋体" w:cs="宋体"/>
          <w:color w:val="333333"/>
          <w:kern w:val="0"/>
          <w:sz w:val="20"/>
          <w:szCs w:val="20"/>
        </w:rPr>
        <w:t>日期：</w:t>
      </w:r>
    </w:p>
    <w:p>
      <w:pPr>
        <w:widowControl/>
        <w:shd w:val="clear" w:color="auto" w:fill="FFFFFF"/>
        <w:spacing w:line="513" w:lineRule="atLeast"/>
        <w:jc w:val="left"/>
        <w:rPr>
          <w:rFonts w:ascii="微软雅黑" w:hAnsi="微软雅黑" w:eastAsia="微软雅黑" w:cs="宋体"/>
          <w:color w:val="333333"/>
          <w:kern w:val="0"/>
          <w:sz w:val="18"/>
          <w:szCs w:val="18"/>
        </w:rPr>
      </w:pPr>
      <w:r>
        <w:rPr>
          <w:rFonts w:ascii="Cambria" w:hAnsi="Cambria" w:eastAsia="微软雅黑" w:cs="宋体"/>
          <w:color w:val="333333"/>
          <w:kern w:val="0"/>
          <w:sz w:val="20"/>
          <w:szCs w:val="20"/>
        </w:rPr>
        <w:br w:type="textWrapping" w:clear="all"/>
      </w:r>
    </w:p>
    <w:p>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pPr>
        <w:widowControl/>
        <w:shd w:val="clear" w:color="auto" w:fill="FFFFFF"/>
        <w:spacing w:line="513" w:lineRule="atLeast"/>
        <w:jc w:val="left"/>
        <w:rPr>
          <w:rFonts w:ascii="微软雅黑" w:hAnsi="微软雅黑" w:eastAsia="微软雅黑" w:cs="宋体"/>
          <w:color w:val="333333"/>
          <w:kern w:val="0"/>
          <w:sz w:val="18"/>
          <w:szCs w:val="18"/>
        </w:rPr>
      </w:pPr>
      <w:r>
        <w:rPr>
          <w:rFonts w:hint="eastAsia" w:ascii="宋体" w:hAnsi="宋体" w:eastAsia="宋体" w:cs="宋体"/>
          <w:b/>
          <w:bCs/>
          <w:color w:val="333333"/>
          <w:kern w:val="0"/>
          <w:sz w:val="20"/>
        </w:rPr>
        <w:t>附件四：</w:t>
      </w:r>
    </w:p>
    <w:p>
      <w:pPr>
        <w:widowControl/>
        <w:shd w:val="clear" w:color="auto" w:fill="FFFFFF"/>
        <w:spacing w:line="263" w:lineRule="atLeast"/>
        <w:ind w:firstLine="538"/>
        <w:jc w:val="center"/>
        <w:rPr>
          <w:rFonts w:ascii="微软雅黑" w:hAnsi="微软雅黑" w:eastAsia="微软雅黑" w:cs="宋体"/>
          <w:color w:val="333333"/>
          <w:kern w:val="0"/>
          <w:sz w:val="18"/>
          <w:szCs w:val="18"/>
        </w:rPr>
      </w:pPr>
      <w:r>
        <w:rPr>
          <w:rFonts w:hint="eastAsia" w:ascii="宋体" w:hAnsi="宋体" w:eastAsia="宋体" w:cs="宋体"/>
          <w:b/>
          <w:bCs/>
          <w:color w:val="333333"/>
          <w:kern w:val="0"/>
          <w:sz w:val="26"/>
        </w:rPr>
        <w:t>双向“s”型轴伸泵机组部件及其附属设备技术条款</w:t>
      </w:r>
    </w:p>
    <w:p>
      <w:pPr>
        <w:spacing w:before="105" w:line="217" w:lineRule="auto"/>
        <w:ind w:left="143"/>
        <w:outlineLvl w:val="0"/>
        <w:rPr>
          <w:rFonts w:ascii="等线" w:hAnsi="等线" w:eastAsia="等线" w:cs="等线"/>
          <w:sz w:val="31"/>
          <w:szCs w:val="31"/>
        </w:rPr>
      </w:pPr>
      <w:r>
        <w:rPr>
          <w:rFonts w:ascii="Times New Roman" w:hAnsi="Times New Roman" w:eastAsia="Times New Roman" w:cs="Times New Roman"/>
          <w:b/>
          <w:bCs/>
          <w:sz w:val="31"/>
          <w:szCs w:val="31"/>
        </w:rPr>
        <w:t>1</w:t>
      </w:r>
      <w:r>
        <w:rPr>
          <w:rFonts w:ascii="等线" w:hAnsi="等线" w:eastAsia="等线" w:cs="等线"/>
          <w:b/>
          <w:bCs/>
          <w:sz w:val="31"/>
          <w:szCs w:val="31"/>
        </w:rPr>
        <w:t>一般要求</w:t>
      </w:r>
    </w:p>
    <w:p>
      <w:pPr>
        <w:spacing w:before="103" w:line="183" w:lineRule="auto"/>
        <w:ind w:left="138"/>
        <w:outlineLvl w:val="1"/>
        <w:rPr>
          <w:rFonts w:ascii="微软雅黑" w:hAnsi="微软雅黑" w:eastAsia="微软雅黑" w:cs="微软雅黑"/>
          <w:sz w:val="24"/>
          <w:szCs w:val="24"/>
        </w:rPr>
      </w:pPr>
      <w:r>
        <w:rPr>
          <w:rFonts w:ascii="Times New Roman" w:hAnsi="Times New Roman" w:eastAsia="Times New Roman" w:cs="Times New Roman"/>
          <w:b/>
          <w:bCs/>
          <w:spacing w:val="-2"/>
          <w:sz w:val="24"/>
          <w:szCs w:val="24"/>
        </w:rPr>
        <w:t xml:space="preserve">1.1    </w:t>
      </w:r>
      <w:r>
        <w:rPr>
          <w:rFonts w:ascii="微软雅黑" w:hAnsi="微软雅黑" w:eastAsia="微软雅黑" w:cs="微软雅黑"/>
          <w:b/>
          <w:bCs/>
          <w:spacing w:val="-2"/>
          <w:sz w:val="24"/>
          <w:szCs w:val="24"/>
        </w:rPr>
        <w:t>供货范围</w:t>
      </w:r>
    </w:p>
    <w:p>
      <w:pPr>
        <w:widowControl/>
        <w:shd w:val="clear" w:color="auto" w:fill="FFFFFF"/>
        <w:spacing w:line="338" w:lineRule="atLeast"/>
        <w:ind w:firstLine="451"/>
        <w:jc w:val="center"/>
        <w:rPr>
          <w:rFonts w:ascii="宋体" w:hAnsi="宋体" w:eastAsia="宋体" w:cs="宋体"/>
          <w:color w:val="333333"/>
          <w:kern w:val="0"/>
          <w:sz w:val="20"/>
          <w:szCs w:val="20"/>
        </w:rPr>
      </w:pPr>
      <w:r>
        <w:rPr>
          <w:rFonts w:hint="eastAsia" w:ascii="宋体" w:hAnsi="宋体" w:eastAsia="宋体" w:cs="宋体"/>
          <w:color w:val="333333"/>
          <w:kern w:val="0"/>
          <w:sz w:val="20"/>
          <w:szCs w:val="20"/>
        </w:rPr>
        <w:t>水力机械工程量清单汇总表</w:t>
      </w:r>
    </w:p>
    <w:p>
      <w:pPr>
        <w:spacing w:line="147" w:lineRule="exact"/>
      </w:pPr>
    </w:p>
    <w:tbl>
      <w:tblPr>
        <w:tblStyle w:val="16"/>
        <w:tblW w:w="8525"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939"/>
        <w:gridCol w:w="2396"/>
        <w:gridCol w:w="425"/>
        <w:gridCol w:w="625"/>
        <w:gridCol w:w="765"/>
        <w:gridCol w:w="843"/>
        <w:gridCol w:w="844"/>
        <w:gridCol w:w="9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16" w:type="dxa"/>
            <w:vMerge w:val="restart"/>
            <w:tcBorders>
              <w:top w:val="single" w:color="000000" w:sz="10" w:space="0"/>
              <w:left w:val="single" w:color="000000" w:sz="10" w:space="0"/>
              <w:bottom w:val="nil"/>
            </w:tcBorders>
          </w:tcPr>
          <w:p>
            <w:pPr>
              <w:pStyle w:val="15"/>
              <w:autoSpaceDE/>
              <w:autoSpaceDN/>
              <w:spacing w:before="218"/>
              <w:ind w:left="78" w:right="148" w:firstLine="1"/>
              <w:jc w:val="center"/>
            </w:pPr>
            <w:r>
              <w:rPr>
                <w:spacing w:val="3"/>
              </w:rPr>
              <w:t>项目编号</w:t>
            </w:r>
          </w:p>
        </w:tc>
        <w:tc>
          <w:tcPr>
            <w:tcW w:w="939" w:type="dxa"/>
            <w:vMerge w:val="restart"/>
            <w:tcBorders>
              <w:top w:val="single" w:color="000000" w:sz="10" w:space="0"/>
              <w:bottom w:val="nil"/>
            </w:tcBorders>
            <w:vAlign w:val="center"/>
          </w:tcPr>
          <w:p>
            <w:pPr>
              <w:pStyle w:val="15"/>
              <w:jc w:val="center"/>
            </w:pPr>
            <w:r>
              <w:t>项目</w:t>
            </w:r>
          </w:p>
          <w:p>
            <w:pPr>
              <w:pStyle w:val="15"/>
              <w:jc w:val="center"/>
            </w:pPr>
            <w:r>
              <w:t>名 称</w:t>
            </w:r>
          </w:p>
        </w:tc>
        <w:tc>
          <w:tcPr>
            <w:tcW w:w="2396" w:type="dxa"/>
            <w:vMerge w:val="restart"/>
            <w:tcBorders>
              <w:top w:val="single" w:color="000000" w:sz="10" w:space="0"/>
              <w:bottom w:val="nil"/>
            </w:tcBorders>
          </w:tcPr>
          <w:p>
            <w:pPr>
              <w:autoSpaceDE/>
              <w:autoSpaceDN/>
              <w:spacing w:line="0" w:lineRule="atLeast"/>
              <w:rPr>
                <w:rFonts w:ascii="Arial"/>
                <w:sz w:val="20"/>
                <w:szCs w:val="20"/>
              </w:rPr>
            </w:pPr>
          </w:p>
          <w:p>
            <w:pPr>
              <w:pStyle w:val="15"/>
              <w:autoSpaceDE/>
              <w:autoSpaceDN/>
              <w:spacing w:before="65"/>
              <w:ind w:left="677"/>
            </w:pPr>
            <w:r>
              <w:rPr>
                <w:spacing w:val="6"/>
              </w:rPr>
              <w:t>型号及规格</w:t>
            </w:r>
          </w:p>
        </w:tc>
        <w:tc>
          <w:tcPr>
            <w:tcW w:w="425" w:type="dxa"/>
            <w:vMerge w:val="restart"/>
            <w:tcBorders>
              <w:top w:val="single" w:color="000000" w:sz="10" w:space="0"/>
              <w:bottom w:val="nil"/>
            </w:tcBorders>
            <w:textDirection w:val="tbRlV"/>
          </w:tcPr>
          <w:p>
            <w:pPr>
              <w:pStyle w:val="15"/>
              <w:autoSpaceDE/>
              <w:autoSpaceDN/>
              <w:spacing w:before="103"/>
              <w:ind w:left="218"/>
            </w:pPr>
            <w:r>
              <w:rPr>
                <w:spacing w:val="6"/>
              </w:rPr>
              <w:t>单 位</w:t>
            </w:r>
          </w:p>
        </w:tc>
        <w:tc>
          <w:tcPr>
            <w:tcW w:w="625" w:type="dxa"/>
            <w:vMerge w:val="restart"/>
            <w:tcBorders>
              <w:top w:val="single" w:color="000000" w:sz="10" w:space="0"/>
              <w:bottom w:val="nil"/>
            </w:tcBorders>
            <w:textDirection w:val="tbRlV"/>
          </w:tcPr>
          <w:p>
            <w:pPr>
              <w:pStyle w:val="15"/>
              <w:autoSpaceDE/>
              <w:autoSpaceDN/>
              <w:spacing w:before="163"/>
              <w:ind w:left="62"/>
            </w:pPr>
            <w:r>
              <w:rPr>
                <w:spacing w:val="6"/>
              </w:rPr>
              <w:t>工 程 量</w:t>
            </w:r>
          </w:p>
        </w:tc>
        <w:tc>
          <w:tcPr>
            <w:tcW w:w="1608" w:type="dxa"/>
            <w:gridSpan w:val="2"/>
            <w:tcBorders>
              <w:top w:val="single" w:color="000000" w:sz="10" w:space="0"/>
            </w:tcBorders>
          </w:tcPr>
          <w:p>
            <w:pPr>
              <w:pStyle w:val="15"/>
              <w:autoSpaceDE/>
              <w:autoSpaceDN/>
              <w:spacing w:before="55"/>
              <w:ind w:left="328"/>
            </w:pPr>
            <w:r>
              <w:rPr>
                <w:spacing w:val="5"/>
              </w:rPr>
              <w:t>单价（元）</w:t>
            </w:r>
          </w:p>
        </w:tc>
        <w:tc>
          <w:tcPr>
            <w:tcW w:w="844" w:type="dxa"/>
            <w:vMerge w:val="restart"/>
            <w:tcBorders>
              <w:top w:val="single" w:color="000000" w:sz="10" w:space="0"/>
              <w:bottom w:val="nil"/>
            </w:tcBorders>
            <w:vAlign w:val="center"/>
          </w:tcPr>
          <w:p>
            <w:pPr>
              <w:pStyle w:val="15"/>
              <w:autoSpaceDE/>
              <w:autoSpaceDN/>
              <w:spacing w:before="54"/>
              <w:ind w:left="129" w:right="112" w:firstLine="96"/>
              <w:jc w:val="center"/>
            </w:pPr>
            <w:r>
              <w:rPr>
                <w:spacing w:val="4"/>
              </w:rPr>
              <w:t>合价</w:t>
            </w:r>
            <w:r>
              <w:rPr>
                <w:spacing w:val="-3"/>
              </w:rPr>
              <w:t>（元）</w:t>
            </w:r>
          </w:p>
        </w:tc>
        <w:tc>
          <w:tcPr>
            <w:tcW w:w="972" w:type="dxa"/>
            <w:vMerge w:val="restart"/>
            <w:tcBorders>
              <w:top w:val="single" w:color="000000" w:sz="10" w:space="0"/>
              <w:bottom w:val="nil"/>
              <w:right w:val="single" w:color="000000" w:sz="10" w:space="0"/>
            </w:tcBorders>
            <w:vAlign w:val="center"/>
          </w:tcPr>
          <w:p>
            <w:pPr>
              <w:pStyle w:val="15"/>
              <w:autoSpaceDE/>
              <w:autoSpaceDN/>
              <w:spacing w:before="65"/>
              <w:jc w:val="center"/>
            </w:pPr>
            <w:r>
              <w:rPr>
                <w:spacing w:val="3"/>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16" w:type="dxa"/>
            <w:vMerge w:val="continue"/>
            <w:tcBorders>
              <w:top w:val="nil"/>
              <w:left w:val="single" w:color="000000" w:sz="10" w:space="0"/>
            </w:tcBorders>
          </w:tcPr>
          <w:p>
            <w:pPr>
              <w:rPr>
                <w:rFonts w:ascii="Arial"/>
              </w:rPr>
            </w:pPr>
          </w:p>
        </w:tc>
        <w:tc>
          <w:tcPr>
            <w:tcW w:w="939" w:type="dxa"/>
            <w:vMerge w:val="continue"/>
            <w:tcBorders>
              <w:top w:val="nil"/>
            </w:tcBorders>
          </w:tcPr>
          <w:p>
            <w:pPr>
              <w:rPr>
                <w:rFonts w:ascii="Arial"/>
              </w:rPr>
            </w:pPr>
          </w:p>
        </w:tc>
        <w:tc>
          <w:tcPr>
            <w:tcW w:w="2396" w:type="dxa"/>
            <w:vMerge w:val="continue"/>
            <w:tcBorders>
              <w:top w:val="nil"/>
            </w:tcBorders>
          </w:tcPr>
          <w:p>
            <w:pPr>
              <w:rPr>
                <w:rFonts w:ascii="Arial"/>
              </w:rPr>
            </w:pPr>
          </w:p>
        </w:tc>
        <w:tc>
          <w:tcPr>
            <w:tcW w:w="425" w:type="dxa"/>
            <w:vMerge w:val="continue"/>
            <w:tcBorders>
              <w:top w:val="nil"/>
            </w:tcBorders>
            <w:textDirection w:val="tbRlV"/>
          </w:tcPr>
          <w:p>
            <w:pPr>
              <w:rPr>
                <w:rFonts w:ascii="Arial"/>
              </w:rPr>
            </w:pPr>
          </w:p>
        </w:tc>
        <w:tc>
          <w:tcPr>
            <w:tcW w:w="625" w:type="dxa"/>
            <w:vMerge w:val="continue"/>
            <w:tcBorders>
              <w:top w:val="nil"/>
            </w:tcBorders>
            <w:textDirection w:val="tbRlV"/>
          </w:tcPr>
          <w:p>
            <w:pPr>
              <w:rPr>
                <w:rFonts w:ascii="Arial"/>
              </w:rPr>
            </w:pPr>
          </w:p>
        </w:tc>
        <w:tc>
          <w:tcPr>
            <w:tcW w:w="765" w:type="dxa"/>
          </w:tcPr>
          <w:p>
            <w:pPr>
              <w:pStyle w:val="15"/>
              <w:spacing w:before="48" w:line="263" w:lineRule="auto"/>
              <w:ind w:right="98"/>
            </w:pPr>
            <w:r>
              <w:rPr>
                <w:spacing w:val="5"/>
              </w:rPr>
              <w:t>实物价</w:t>
            </w:r>
            <w:r>
              <w:rPr>
                <w:spacing w:val="-1"/>
              </w:rPr>
              <w:t>（元）</w:t>
            </w:r>
          </w:p>
        </w:tc>
        <w:tc>
          <w:tcPr>
            <w:tcW w:w="843" w:type="dxa"/>
          </w:tcPr>
          <w:p>
            <w:pPr>
              <w:pStyle w:val="15"/>
              <w:spacing w:before="48" w:line="263" w:lineRule="auto"/>
              <w:ind w:right="94"/>
            </w:pPr>
            <w:r>
              <w:rPr>
                <w:spacing w:val="5"/>
              </w:rPr>
              <w:t>安装价</w:t>
            </w:r>
            <w:r>
              <w:rPr>
                <w:spacing w:val="-1"/>
              </w:rPr>
              <w:t>（元）</w:t>
            </w:r>
          </w:p>
        </w:tc>
        <w:tc>
          <w:tcPr>
            <w:tcW w:w="844" w:type="dxa"/>
            <w:vMerge w:val="continue"/>
            <w:tcBorders>
              <w:top w:val="nil"/>
            </w:tcBorders>
          </w:tcPr>
          <w:p>
            <w:pPr>
              <w:rPr>
                <w:rFonts w:ascii="Arial"/>
              </w:rPr>
            </w:pPr>
          </w:p>
        </w:tc>
        <w:tc>
          <w:tcPr>
            <w:tcW w:w="972" w:type="dxa"/>
            <w:vMerge w:val="continue"/>
            <w:tcBorders>
              <w:top w:val="nil"/>
              <w:right w:val="single" w:color="000000" w:sz="10" w:space="0"/>
            </w:tcBorders>
          </w:tcPr>
          <w:p>
            <w:pPr>
              <w:rPr>
                <w:rFonts w:ascii="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6" w:type="dxa"/>
            <w:tcBorders>
              <w:left w:val="single" w:color="000000" w:sz="10" w:space="0"/>
            </w:tcBorders>
            <w:vAlign w:val="center"/>
          </w:tcPr>
          <w:p>
            <w:pPr>
              <w:pStyle w:val="15"/>
              <w:jc w:val="center"/>
            </w:pPr>
            <w:r>
              <w:t>1</w:t>
            </w:r>
          </w:p>
        </w:tc>
        <w:tc>
          <w:tcPr>
            <w:tcW w:w="939" w:type="dxa"/>
            <w:vAlign w:val="center"/>
          </w:tcPr>
          <w:p>
            <w:pPr>
              <w:pStyle w:val="15"/>
              <w:jc w:val="center"/>
            </w:pPr>
            <w:r>
              <w:t>主泵组</w:t>
            </w:r>
          </w:p>
        </w:tc>
        <w:tc>
          <w:tcPr>
            <w:tcW w:w="2396" w:type="dxa"/>
            <w:vAlign w:val="center"/>
          </w:tcPr>
          <w:p>
            <w:pPr>
              <w:pStyle w:val="15"/>
              <w:jc w:val="center"/>
            </w:pPr>
          </w:p>
        </w:tc>
        <w:tc>
          <w:tcPr>
            <w:tcW w:w="425" w:type="dxa"/>
            <w:vAlign w:val="center"/>
          </w:tcPr>
          <w:p>
            <w:pPr>
              <w:pStyle w:val="15"/>
              <w:jc w:val="center"/>
            </w:pPr>
          </w:p>
        </w:tc>
        <w:tc>
          <w:tcPr>
            <w:tcW w:w="625" w:type="dxa"/>
            <w:vAlign w:val="center"/>
          </w:tcPr>
          <w:p>
            <w:pPr>
              <w:pStyle w:val="15"/>
              <w:jc w:val="center"/>
            </w:pP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6" w:type="dxa"/>
            <w:tcBorders>
              <w:left w:val="single" w:color="000000" w:sz="10" w:space="0"/>
            </w:tcBorders>
            <w:vAlign w:val="center"/>
          </w:tcPr>
          <w:p>
            <w:pPr>
              <w:pStyle w:val="15"/>
              <w:jc w:val="center"/>
            </w:pPr>
          </w:p>
          <w:p>
            <w:pPr>
              <w:pStyle w:val="15"/>
              <w:jc w:val="center"/>
            </w:pPr>
          </w:p>
          <w:p>
            <w:pPr>
              <w:pStyle w:val="15"/>
              <w:jc w:val="center"/>
            </w:pPr>
          </w:p>
          <w:p>
            <w:pPr>
              <w:pStyle w:val="15"/>
              <w:jc w:val="center"/>
            </w:pPr>
            <w:r>
              <w:t>1.1</w:t>
            </w:r>
          </w:p>
        </w:tc>
        <w:tc>
          <w:tcPr>
            <w:tcW w:w="939" w:type="dxa"/>
            <w:vAlign w:val="center"/>
          </w:tcPr>
          <w:p>
            <w:pPr>
              <w:pStyle w:val="15"/>
              <w:jc w:val="center"/>
            </w:pPr>
          </w:p>
          <w:p>
            <w:pPr>
              <w:pStyle w:val="15"/>
              <w:jc w:val="center"/>
            </w:pPr>
          </w:p>
          <w:p>
            <w:pPr>
              <w:pStyle w:val="15"/>
              <w:jc w:val="center"/>
            </w:pPr>
            <w:r>
              <w:t>叶轮（含 轮毂）</w:t>
            </w:r>
          </w:p>
        </w:tc>
        <w:tc>
          <w:tcPr>
            <w:tcW w:w="2396" w:type="dxa"/>
            <w:vAlign w:val="center"/>
          </w:tcPr>
          <w:p>
            <w:pPr>
              <w:pStyle w:val="15"/>
              <w:jc w:val="center"/>
              <w:rPr>
                <w:lang w:eastAsia="zh-CN"/>
              </w:rPr>
            </w:pPr>
            <w:r>
              <w:rPr>
                <w:lang w:eastAsia="zh-CN"/>
              </w:rPr>
              <w:t>S型叶片，叶轮直径 1600mm，额定转速 190rpm，叶轮材质为 ZG0Cr13Ni4Mo ，叶轮轮毂 材料不低于ZG310-570</w:t>
            </w:r>
          </w:p>
        </w:tc>
        <w:tc>
          <w:tcPr>
            <w:tcW w:w="425" w:type="dxa"/>
            <w:textDirection w:val="tbRlV"/>
            <w:vAlign w:val="center"/>
          </w:tcPr>
          <w:p>
            <w:pPr>
              <w:pStyle w:val="15"/>
              <w:jc w:val="center"/>
            </w:pPr>
            <w:r>
              <w:t>台 套</w:t>
            </w:r>
          </w:p>
        </w:tc>
        <w:tc>
          <w:tcPr>
            <w:tcW w:w="625" w:type="dxa"/>
            <w:vAlign w:val="center"/>
          </w:tcPr>
          <w:p>
            <w:pPr>
              <w:pStyle w:val="15"/>
              <w:jc w:val="center"/>
            </w:pPr>
          </w:p>
          <w:p>
            <w:pPr>
              <w:pStyle w:val="15"/>
              <w:jc w:val="center"/>
            </w:pPr>
          </w:p>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6" w:type="dxa"/>
            <w:tcBorders>
              <w:left w:val="single" w:color="000000" w:sz="10" w:space="0"/>
            </w:tcBorders>
            <w:vAlign w:val="center"/>
          </w:tcPr>
          <w:p>
            <w:pPr>
              <w:pStyle w:val="15"/>
              <w:jc w:val="center"/>
            </w:pPr>
            <w:r>
              <w:t>1.2</w:t>
            </w:r>
          </w:p>
        </w:tc>
        <w:tc>
          <w:tcPr>
            <w:tcW w:w="939" w:type="dxa"/>
            <w:vAlign w:val="center"/>
          </w:tcPr>
          <w:p>
            <w:pPr>
              <w:pStyle w:val="15"/>
              <w:jc w:val="center"/>
            </w:pPr>
            <w:r>
              <w:t>叶轮室</w:t>
            </w:r>
          </w:p>
        </w:tc>
        <w:tc>
          <w:tcPr>
            <w:tcW w:w="2396" w:type="dxa"/>
            <w:vAlign w:val="center"/>
          </w:tcPr>
          <w:p>
            <w:pPr>
              <w:pStyle w:val="15"/>
              <w:jc w:val="center"/>
            </w:pPr>
            <w:r>
              <w:t>材质为ZG0Cr13Ni4Mo</w:t>
            </w:r>
          </w:p>
        </w:tc>
        <w:tc>
          <w:tcPr>
            <w:tcW w:w="425" w:type="dxa"/>
            <w:textDirection w:val="tbRlV"/>
            <w:vAlign w:val="center"/>
          </w:tcPr>
          <w:p>
            <w:pPr>
              <w:pStyle w:val="15"/>
              <w:jc w:val="center"/>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716" w:type="dxa"/>
            <w:tcBorders>
              <w:left w:val="single" w:color="000000" w:sz="10" w:space="0"/>
            </w:tcBorders>
            <w:vAlign w:val="center"/>
          </w:tcPr>
          <w:p>
            <w:pPr>
              <w:pStyle w:val="15"/>
              <w:jc w:val="center"/>
            </w:pPr>
          </w:p>
          <w:p>
            <w:pPr>
              <w:pStyle w:val="15"/>
              <w:jc w:val="center"/>
            </w:pPr>
          </w:p>
          <w:p>
            <w:pPr>
              <w:pStyle w:val="15"/>
              <w:jc w:val="center"/>
            </w:pPr>
            <w:r>
              <w:t>1.3</w:t>
            </w:r>
          </w:p>
        </w:tc>
        <w:tc>
          <w:tcPr>
            <w:tcW w:w="939" w:type="dxa"/>
            <w:vAlign w:val="center"/>
          </w:tcPr>
          <w:p>
            <w:pPr>
              <w:pStyle w:val="15"/>
              <w:jc w:val="center"/>
            </w:pPr>
          </w:p>
          <w:p>
            <w:pPr>
              <w:pStyle w:val="15"/>
              <w:jc w:val="center"/>
            </w:pPr>
            <w:r>
              <w:t>进（出） 水锥管</w:t>
            </w:r>
          </w:p>
        </w:tc>
        <w:tc>
          <w:tcPr>
            <w:tcW w:w="2396" w:type="dxa"/>
            <w:vAlign w:val="center"/>
          </w:tcPr>
          <w:p>
            <w:pPr>
              <w:pStyle w:val="15"/>
              <w:jc w:val="center"/>
              <w:rPr>
                <w:lang w:eastAsia="zh-CN"/>
              </w:rPr>
            </w:pPr>
            <w:r>
              <w:rPr>
                <w:lang w:eastAsia="zh-CN"/>
              </w:rPr>
              <w:t>一端内径1700mm，另一端内径与转轮室内径相同，长度640mm，材质为Q235B</w:t>
            </w:r>
          </w:p>
        </w:tc>
        <w:tc>
          <w:tcPr>
            <w:tcW w:w="425" w:type="dxa"/>
            <w:textDirection w:val="tbRlV"/>
            <w:vAlign w:val="center"/>
          </w:tcPr>
          <w:p>
            <w:pPr>
              <w:pStyle w:val="15"/>
              <w:jc w:val="center"/>
            </w:pPr>
            <w:r>
              <w:t>台套</w:t>
            </w:r>
          </w:p>
        </w:tc>
        <w:tc>
          <w:tcPr>
            <w:tcW w:w="625" w:type="dxa"/>
            <w:vAlign w:val="center"/>
          </w:tcPr>
          <w:p>
            <w:pPr>
              <w:pStyle w:val="15"/>
              <w:jc w:val="center"/>
            </w:pPr>
          </w:p>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16" w:type="dxa"/>
            <w:tcBorders>
              <w:left w:val="single" w:color="000000" w:sz="10" w:space="0"/>
            </w:tcBorders>
            <w:vAlign w:val="center"/>
          </w:tcPr>
          <w:p>
            <w:pPr>
              <w:pStyle w:val="15"/>
              <w:jc w:val="center"/>
            </w:pPr>
          </w:p>
          <w:p>
            <w:pPr>
              <w:pStyle w:val="15"/>
              <w:jc w:val="center"/>
            </w:pPr>
            <w:r>
              <w:t>1.4</w:t>
            </w:r>
          </w:p>
        </w:tc>
        <w:tc>
          <w:tcPr>
            <w:tcW w:w="939" w:type="dxa"/>
            <w:vAlign w:val="center"/>
          </w:tcPr>
          <w:p>
            <w:pPr>
              <w:pStyle w:val="15"/>
              <w:jc w:val="center"/>
            </w:pPr>
            <w:r>
              <w:t>导叶体 （含导轴承）</w:t>
            </w:r>
          </w:p>
        </w:tc>
        <w:tc>
          <w:tcPr>
            <w:tcW w:w="2396" w:type="dxa"/>
            <w:vAlign w:val="center"/>
          </w:tcPr>
          <w:p>
            <w:pPr>
              <w:pStyle w:val="15"/>
              <w:jc w:val="center"/>
              <w:rPr>
                <w:lang w:eastAsia="zh-CN"/>
              </w:rPr>
            </w:pPr>
            <w:r>
              <w:rPr>
                <w:lang w:eastAsia="zh-CN"/>
              </w:rPr>
              <w:t>材质不低于不锈钢304，导轴承采用自润滑方式</w:t>
            </w:r>
          </w:p>
        </w:tc>
        <w:tc>
          <w:tcPr>
            <w:tcW w:w="425" w:type="dxa"/>
            <w:textDirection w:val="tbRlV"/>
            <w:vAlign w:val="center"/>
          </w:tcPr>
          <w:p>
            <w:pPr>
              <w:pStyle w:val="15"/>
              <w:jc w:val="center"/>
            </w:pPr>
            <w:r>
              <w:t>台套</w:t>
            </w:r>
          </w:p>
        </w:tc>
        <w:tc>
          <w:tcPr>
            <w:tcW w:w="625" w:type="dxa"/>
            <w:vAlign w:val="center"/>
          </w:tcPr>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1.5</w:t>
            </w:r>
          </w:p>
        </w:tc>
        <w:tc>
          <w:tcPr>
            <w:tcW w:w="939" w:type="dxa"/>
            <w:vAlign w:val="center"/>
          </w:tcPr>
          <w:p>
            <w:pPr>
              <w:pStyle w:val="15"/>
              <w:jc w:val="center"/>
            </w:pPr>
            <w:r>
              <w:t>泵轴</w:t>
            </w:r>
          </w:p>
        </w:tc>
        <w:tc>
          <w:tcPr>
            <w:tcW w:w="2396" w:type="dxa"/>
            <w:vAlign w:val="center"/>
          </w:tcPr>
          <w:p>
            <w:pPr>
              <w:pStyle w:val="15"/>
              <w:jc w:val="center"/>
            </w:pPr>
            <w:r>
              <w:t>45#锻钢</w:t>
            </w:r>
          </w:p>
        </w:tc>
        <w:tc>
          <w:tcPr>
            <w:tcW w:w="425" w:type="dxa"/>
            <w:textDirection w:val="tbRlV"/>
            <w:vAlign w:val="center"/>
          </w:tcPr>
          <w:p>
            <w:pPr>
              <w:pStyle w:val="15"/>
              <w:jc w:val="center"/>
            </w:pPr>
            <w:r>
              <w:t>台套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16" w:type="dxa"/>
            <w:tcBorders>
              <w:left w:val="single" w:color="000000" w:sz="10" w:space="0"/>
            </w:tcBorders>
            <w:vAlign w:val="center"/>
          </w:tcPr>
          <w:p>
            <w:pPr>
              <w:pStyle w:val="15"/>
              <w:jc w:val="center"/>
            </w:pPr>
          </w:p>
          <w:p>
            <w:pPr>
              <w:pStyle w:val="15"/>
              <w:jc w:val="center"/>
            </w:pPr>
            <w:r>
              <w:t>1.6</w:t>
            </w:r>
          </w:p>
        </w:tc>
        <w:tc>
          <w:tcPr>
            <w:tcW w:w="939" w:type="dxa"/>
            <w:vAlign w:val="center"/>
          </w:tcPr>
          <w:p>
            <w:pPr>
              <w:pStyle w:val="15"/>
              <w:jc w:val="center"/>
            </w:pPr>
            <w:r>
              <w:t>推力径向组合轴承</w:t>
            </w:r>
          </w:p>
        </w:tc>
        <w:tc>
          <w:tcPr>
            <w:tcW w:w="2396" w:type="dxa"/>
            <w:vAlign w:val="center"/>
          </w:tcPr>
          <w:p>
            <w:pPr>
              <w:pStyle w:val="15"/>
              <w:jc w:val="center"/>
            </w:pPr>
          </w:p>
          <w:p>
            <w:pPr>
              <w:pStyle w:val="15"/>
              <w:jc w:val="center"/>
            </w:pPr>
            <w:r>
              <w:t>SKF，油脂润滑</w:t>
            </w:r>
          </w:p>
        </w:tc>
        <w:tc>
          <w:tcPr>
            <w:tcW w:w="425" w:type="dxa"/>
            <w:textDirection w:val="tbRlV"/>
            <w:vAlign w:val="center"/>
          </w:tcPr>
          <w:p>
            <w:pPr>
              <w:pStyle w:val="15"/>
              <w:jc w:val="center"/>
            </w:pPr>
            <w:r>
              <w:t>台套</w:t>
            </w:r>
          </w:p>
        </w:tc>
        <w:tc>
          <w:tcPr>
            <w:tcW w:w="625" w:type="dxa"/>
            <w:vAlign w:val="center"/>
          </w:tcPr>
          <w:p>
            <w:pPr>
              <w:pStyle w:val="15"/>
              <w:jc w:val="center"/>
            </w:pPr>
          </w:p>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1.7</w:t>
            </w:r>
          </w:p>
        </w:tc>
        <w:tc>
          <w:tcPr>
            <w:tcW w:w="939" w:type="dxa"/>
            <w:vAlign w:val="center"/>
          </w:tcPr>
          <w:p>
            <w:pPr>
              <w:pStyle w:val="15"/>
              <w:jc w:val="center"/>
            </w:pPr>
            <w:r>
              <w:t>齿轮减速箱</w:t>
            </w:r>
          </w:p>
        </w:tc>
        <w:tc>
          <w:tcPr>
            <w:tcW w:w="2396" w:type="dxa"/>
            <w:vAlign w:val="center"/>
          </w:tcPr>
          <w:p>
            <w:pPr>
              <w:pStyle w:val="15"/>
              <w:jc w:val="center"/>
              <w:rPr>
                <w:lang w:eastAsia="zh-CN"/>
              </w:rPr>
            </w:pPr>
            <w:r>
              <w:rPr>
                <w:rFonts w:hint="eastAsia"/>
                <w:lang w:eastAsia="zh-CN"/>
              </w:rPr>
              <w:t>SEW,</w:t>
            </w:r>
            <w:r>
              <w:rPr>
                <w:lang w:eastAsia="zh-CN"/>
              </w:rPr>
              <w:t>传递功率 250kW，传动比3.91</w:t>
            </w:r>
          </w:p>
        </w:tc>
        <w:tc>
          <w:tcPr>
            <w:tcW w:w="425" w:type="dxa"/>
            <w:textDirection w:val="tbRlV"/>
            <w:vAlign w:val="center"/>
          </w:tcPr>
          <w:p>
            <w:pPr>
              <w:pStyle w:val="15"/>
              <w:jc w:val="center"/>
            </w:pPr>
            <w:r>
              <w:t>台 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716" w:type="dxa"/>
            <w:tcBorders>
              <w:left w:val="single" w:color="000000" w:sz="10" w:space="0"/>
            </w:tcBorders>
            <w:vAlign w:val="center"/>
          </w:tcPr>
          <w:p>
            <w:pPr>
              <w:pStyle w:val="15"/>
              <w:jc w:val="center"/>
            </w:pPr>
            <w:r>
              <w:t>1.8</w:t>
            </w:r>
          </w:p>
        </w:tc>
        <w:tc>
          <w:tcPr>
            <w:tcW w:w="939" w:type="dxa"/>
            <w:vAlign w:val="center"/>
          </w:tcPr>
          <w:p>
            <w:pPr>
              <w:pStyle w:val="15"/>
              <w:jc w:val="center"/>
            </w:pPr>
            <w:r>
              <w:t>轴封填料</w:t>
            </w:r>
          </w:p>
        </w:tc>
        <w:tc>
          <w:tcPr>
            <w:tcW w:w="2396" w:type="dxa"/>
            <w:vAlign w:val="center"/>
          </w:tcPr>
          <w:p>
            <w:pPr>
              <w:pStyle w:val="15"/>
              <w:jc w:val="center"/>
            </w:pPr>
            <w:r>
              <w:t>聚四氟乙烯</w:t>
            </w:r>
          </w:p>
        </w:tc>
        <w:tc>
          <w:tcPr>
            <w:tcW w:w="425" w:type="dxa"/>
            <w:textDirection w:val="tbRlV"/>
            <w:vAlign w:val="center"/>
          </w:tcPr>
          <w:p>
            <w:pPr>
              <w:pStyle w:val="15"/>
              <w:jc w:val="center"/>
            </w:pPr>
            <w:r>
              <w:t>台 套</w:t>
            </w:r>
          </w:p>
        </w:tc>
        <w:tc>
          <w:tcPr>
            <w:tcW w:w="625" w:type="dxa"/>
            <w:vAlign w:val="center"/>
          </w:tcPr>
          <w:p>
            <w:pPr>
              <w:pStyle w:val="15"/>
              <w:jc w:val="center"/>
            </w:pPr>
            <w:r>
              <w:t>4</w:t>
            </w:r>
          </w:p>
        </w:tc>
        <w:tc>
          <w:tcPr>
            <w:tcW w:w="765" w:type="dxa"/>
            <w:vAlign w:val="center"/>
          </w:tcPr>
          <w:p>
            <w:pPr>
              <w:pStyle w:val="15"/>
              <w:jc w:val="center"/>
            </w:pPr>
          </w:p>
        </w:tc>
        <w:tc>
          <w:tcPr>
            <w:tcW w:w="843" w:type="dxa"/>
            <w:vAlign w:val="center"/>
          </w:tcPr>
          <w:p>
            <w:pPr>
              <w:pStyle w:val="15"/>
              <w:jc w:val="center"/>
            </w:pPr>
          </w:p>
        </w:tc>
        <w:tc>
          <w:tcPr>
            <w:tcW w:w="844" w:type="dxa"/>
            <w:vAlign w:val="center"/>
          </w:tcPr>
          <w:p>
            <w:pPr>
              <w:pStyle w:val="15"/>
              <w:jc w:val="center"/>
            </w:pPr>
          </w:p>
        </w:tc>
        <w:tc>
          <w:tcPr>
            <w:tcW w:w="972" w:type="dxa"/>
            <w:tcBorders>
              <w:right w:val="single" w:color="000000" w:sz="10" w:space="0"/>
            </w:tcBorders>
            <w:vAlign w:val="center"/>
          </w:tcPr>
          <w:p>
            <w:pPr>
              <w:pStyle w:val="15"/>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716" w:type="dxa"/>
            <w:tcBorders>
              <w:left w:val="single" w:color="000000" w:sz="10" w:space="0"/>
              <w:bottom w:val="single" w:color="000000" w:sz="10" w:space="0"/>
            </w:tcBorders>
            <w:vAlign w:val="center"/>
          </w:tcPr>
          <w:p>
            <w:pPr>
              <w:pStyle w:val="15"/>
              <w:jc w:val="center"/>
              <w:rPr>
                <w:lang w:eastAsia="zh-CN"/>
              </w:rPr>
            </w:pPr>
            <w:r>
              <w:t>1.</w:t>
            </w:r>
            <w:r>
              <w:rPr>
                <w:rFonts w:hint="eastAsia"/>
                <w:lang w:eastAsia="zh-CN"/>
              </w:rPr>
              <w:t>9</w:t>
            </w:r>
          </w:p>
        </w:tc>
        <w:tc>
          <w:tcPr>
            <w:tcW w:w="939" w:type="dxa"/>
            <w:tcBorders>
              <w:bottom w:val="single" w:color="000000" w:sz="10" w:space="0"/>
            </w:tcBorders>
            <w:vAlign w:val="center"/>
          </w:tcPr>
          <w:p>
            <w:pPr>
              <w:pStyle w:val="15"/>
              <w:jc w:val="center"/>
            </w:pPr>
            <w:r>
              <w:t>全站CFD 计算</w:t>
            </w:r>
          </w:p>
        </w:tc>
        <w:tc>
          <w:tcPr>
            <w:tcW w:w="2396" w:type="dxa"/>
            <w:tcBorders>
              <w:bottom w:val="single" w:color="000000" w:sz="10" w:space="0"/>
            </w:tcBorders>
            <w:vAlign w:val="center"/>
          </w:tcPr>
          <w:p>
            <w:pPr>
              <w:pStyle w:val="15"/>
              <w:jc w:val="center"/>
              <w:rPr>
                <w:lang w:eastAsia="zh-CN"/>
              </w:rPr>
            </w:pPr>
            <w:r>
              <w:rPr>
                <w:lang w:eastAsia="zh-CN"/>
              </w:rPr>
              <w:t>全流道装置（结合转轮） 三维流场数值模拟计算</w:t>
            </w:r>
          </w:p>
        </w:tc>
        <w:tc>
          <w:tcPr>
            <w:tcW w:w="425" w:type="dxa"/>
            <w:tcBorders>
              <w:bottom w:val="single" w:color="000000" w:sz="10" w:space="0"/>
            </w:tcBorders>
            <w:vAlign w:val="center"/>
          </w:tcPr>
          <w:p>
            <w:pPr>
              <w:pStyle w:val="15"/>
              <w:jc w:val="center"/>
            </w:pPr>
            <w:r>
              <w:t>项</w:t>
            </w:r>
          </w:p>
        </w:tc>
        <w:tc>
          <w:tcPr>
            <w:tcW w:w="625" w:type="dxa"/>
            <w:tcBorders>
              <w:bottom w:val="single" w:color="000000" w:sz="10" w:space="0"/>
            </w:tcBorders>
            <w:vAlign w:val="center"/>
          </w:tcPr>
          <w:p>
            <w:pPr>
              <w:pStyle w:val="15"/>
              <w:jc w:val="center"/>
            </w:pPr>
            <w:r>
              <w:t>1</w:t>
            </w:r>
          </w:p>
        </w:tc>
        <w:tc>
          <w:tcPr>
            <w:tcW w:w="765" w:type="dxa"/>
            <w:tcBorders>
              <w:bottom w:val="single" w:color="000000" w:sz="10" w:space="0"/>
            </w:tcBorders>
            <w:vAlign w:val="center"/>
          </w:tcPr>
          <w:p>
            <w:pPr>
              <w:pStyle w:val="15"/>
              <w:jc w:val="center"/>
            </w:pPr>
          </w:p>
        </w:tc>
        <w:tc>
          <w:tcPr>
            <w:tcW w:w="843" w:type="dxa"/>
            <w:tcBorders>
              <w:bottom w:val="single" w:color="000000" w:sz="10" w:space="0"/>
            </w:tcBorders>
            <w:vAlign w:val="center"/>
          </w:tcPr>
          <w:p>
            <w:pPr>
              <w:pStyle w:val="15"/>
              <w:jc w:val="center"/>
            </w:pPr>
          </w:p>
        </w:tc>
        <w:tc>
          <w:tcPr>
            <w:tcW w:w="844" w:type="dxa"/>
            <w:tcBorders>
              <w:bottom w:val="single" w:color="000000" w:sz="10" w:space="0"/>
            </w:tcBorders>
            <w:vAlign w:val="center"/>
          </w:tcPr>
          <w:p>
            <w:pPr>
              <w:pStyle w:val="15"/>
              <w:jc w:val="center"/>
            </w:pPr>
          </w:p>
        </w:tc>
        <w:tc>
          <w:tcPr>
            <w:tcW w:w="972" w:type="dxa"/>
            <w:tcBorders>
              <w:bottom w:val="single" w:color="000000" w:sz="10" w:space="0"/>
              <w:right w:val="single" w:color="000000" w:sz="10" w:space="0"/>
            </w:tcBorders>
            <w:vAlign w:val="center"/>
          </w:tcPr>
          <w:p>
            <w:pPr>
              <w:pStyle w:val="15"/>
              <w:jc w:val="center"/>
            </w:pPr>
          </w:p>
        </w:tc>
      </w:tr>
    </w:tbl>
    <w:p>
      <w:pPr>
        <w:spacing w:line="91" w:lineRule="auto"/>
        <w:rPr>
          <w:rFonts w:ascii="Arial"/>
          <w:sz w:val="2"/>
        </w:rPr>
      </w:pPr>
    </w:p>
    <w:p>
      <w:pPr>
        <w:widowControl/>
        <w:kinsoku w:val="0"/>
        <w:adjustRightInd w:val="0"/>
        <w:snapToGrid w:val="0"/>
        <w:spacing w:before="324"/>
        <w:ind w:left="138"/>
        <w:textAlignment w:val="baseline"/>
        <w:outlineLvl w:val="1"/>
        <w:rPr>
          <w:rFonts w:ascii="宋体" w:hAnsi="宋体" w:eastAsia="宋体" w:cs="宋体"/>
          <w:sz w:val="20"/>
          <w:szCs w:val="20"/>
        </w:rPr>
      </w:pPr>
      <w:r>
        <w:rPr>
          <w:rFonts w:hint="eastAsia" w:ascii="宋体" w:hAnsi="宋体" w:eastAsia="宋体" w:cs="宋体"/>
          <w:b/>
          <w:bCs/>
          <w:spacing w:val="-2"/>
          <w:sz w:val="20"/>
          <w:szCs w:val="20"/>
        </w:rPr>
        <w:t>1.2    材料</w:t>
      </w:r>
    </w:p>
    <w:p>
      <w:pPr>
        <w:pStyle w:val="3"/>
        <w:widowControl/>
        <w:kinsoku w:val="0"/>
        <w:adjustRightInd w:val="0"/>
        <w:snapToGrid w:val="0"/>
        <w:spacing w:before="265"/>
        <w:ind w:left="150"/>
        <w:textAlignment w:val="baseline"/>
        <w:rPr>
          <w:sz w:val="20"/>
          <w:szCs w:val="20"/>
        </w:rPr>
      </w:pPr>
      <w:r>
        <w:rPr>
          <w:rFonts w:hint="eastAsia"/>
          <w:spacing w:val="-6"/>
          <w:sz w:val="20"/>
          <w:szCs w:val="20"/>
        </w:rPr>
        <w:t>1.2.1概述</w:t>
      </w:r>
    </w:p>
    <w:p>
      <w:pPr>
        <w:pStyle w:val="3"/>
        <w:widowControl/>
        <w:kinsoku w:val="0"/>
        <w:adjustRightInd w:val="0"/>
        <w:snapToGrid w:val="0"/>
        <w:spacing w:before="178"/>
        <w:ind w:left="130" w:right="62" w:firstLine="567"/>
        <w:textAlignment w:val="baseline"/>
        <w:rPr>
          <w:sz w:val="20"/>
          <w:szCs w:val="20"/>
          <w:lang w:eastAsia="zh-CN"/>
        </w:rPr>
      </w:pPr>
      <w:r>
        <w:rPr>
          <w:rFonts w:hint="eastAsia"/>
          <w:spacing w:val="-9"/>
          <w:sz w:val="20"/>
          <w:szCs w:val="20"/>
          <w:lang w:eastAsia="zh-CN"/>
        </w:rPr>
        <w:t>设备、部件制造中所用的材料应该是新生产的、优质的、无损伤和无缺陷的；</w:t>
      </w:r>
      <w:r>
        <w:rPr>
          <w:rFonts w:hint="eastAsia"/>
          <w:spacing w:val="-3"/>
          <w:sz w:val="20"/>
          <w:szCs w:val="20"/>
          <w:lang w:eastAsia="zh-CN"/>
        </w:rPr>
        <w:t>其种类、成份、物理性能应按照最好的工程实践，并适合相应的设备、部件的用途。所用的材料应符合本节所列的类型、技术规范和等级或与之相当。本节未列入的材料，其合格情况、适用情况及卖方所建议的允许设计应力，应由买方（工程师）审查后才能使用。材料的详细规范，包括等级、牌号、类别均应在卖方提</w:t>
      </w:r>
      <w:r>
        <w:rPr>
          <w:rFonts w:hint="eastAsia"/>
          <w:spacing w:val="-1"/>
          <w:sz w:val="20"/>
          <w:szCs w:val="20"/>
          <w:lang w:eastAsia="zh-CN"/>
        </w:rPr>
        <w:t>供审查的详细图中表示出来。</w:t>
      </w:r>
    </w:p>
    <w:p>
      <w:pPr>
        <w:pStyle w:val="3"/>
        <w:spacing w:before="33"/>
        <w:ind w:left="150"/>
        <w:rPr>
          <w:sz w:val="20"/>
          <w:szCs w:val="20"/>
          <w:lang w:eastAsia="zh-CN"/>
        </w:rPr>
      </w:pPr>
      <w:r>
        <w:rPr>
          <w:rFonts w:hint="eastAsia"/>
          <w:spacing w:val="-5"/>
          <w:sz w:val="20"/>
          <w:szCs w:val="20"/>
          <w:lang w:eastAsia="zh-CN"/>
        </w:rPr>
        <w:t>1.2.2材料标准</w:t>
      </w:r>
    </w:p>
    <w:p>
      <w:pPr>
        <w:pStyle w:val="3"/>
        <w:spacing w:before="182"/>
        <w:ind w:left="133" w:right="122" w:firstLine="492"/>
        <w:rPr>
          <w:sz w:val="20"/>
          <w:szCs w:val="20"/>
          <w:lang w:eastAsia="zh-CN"/>
        </w:rPr>
      </w:pPr>
      <w:r>
        <w:rPr>
          <w:rFonts w:hint="eastAsia"/>
          <w:spacing w:val="-4"/>
          <w:sz w:val="20"/>
          <w:szCs w:val="20"/>
          <w:lang w:eastAsia="zh-CN"/>
        </w:rPr>
        <w:t>除另有规定外，允许采用下列标准的材料或与之相类似的材料或不低于此标</w:t>
      </w:r>
      <w:r>
        <w:rPr>
          <w:rFonts w:hint="eastAsia"/>
          <w:spacing w:val="-1"/>
          <w:sz w:val="20"/>
          <w:szCs w:val="20"/>
          <w:lang w:eastAsia="zh-CN"/>
        </w:rPr>
        <w:t>准（所用的标准应是最新的有效版本）的材料：</w:t>
      </w:r>
    </w:p>
    <w:p>
      <w:pPr>
        <w:pStyle w:val="3"/>
        <w:spacing w:before="38"/>
        <w:ind w:left="610"/>
        <w:rPr>
          <w:sz w:val="20"/>
          <w:szCs w:val="20"/>
          <w:lang w:eastAsia="zh-CN"/>
        </w:rPr>
      </w:pPr>
      <w:r>
        <w:rPr>
          <w:rFonts w:hint="eastAsia"/>
          <w:spacing w:val="-2"/>
          <w:sz w:val="20"/>
          <w:szCs w:val="20"/>
          <w:lang w:eastAsia="zh-CN"/>
        </w:rPr>
        <w:t>GB/T 9439灰铁铸件</w:t>
      </w:r>
    </w:p>
    <w:p>
      <w:pPr>
        <w:pStyle w:val="3"/>
        <w:spacing w:before="181"/>
        <w:ind w:left="610"/>
        <w:rPr>
          <w:sz w:val="20"/>
          <w:szCs w:val="20"/>
          <w:lang w:eastAsia="zh-CN"/>
        </w:rPr>
      </w:pPr>
      <w:r>
        <w:rPr>
          <w:rFonts w:hint="eastAsia"/>
          <w:sz w:val="20"/>
          <w:szCs w:val="20"/>
          <w:lang w:eastAsia="zh-CN"/>
        </w:rPr>
        <w:t xml:space="preserve">GB/T 699               </w:t>
      </w:r>
      <w:r>
        <w:rPr>
          <w:rFonts w:hint="eastAsia"/>
          <w:spacing w:val="-1"/>
          <w:sz w:val="20"/>
          <w:szCs w:val="20"/>
          <w:lang w:eastAsia="zh-CN"/>
        </w:rPr>
        <w:t xml:space="preserve">       优质碳素结构钢</w:t>
      </w:r>
    </w:p>
    <w:p>
      <w:pPr>
        <w:pStyle w:val="3"/>
        <w:spacing w:before="183"/>
        <w:ind w:left="610"/>
        <w:rPr>
          <w:sz w:val="20"/>
          <w:szCs w:val="20"/>
          <w:lang w:eastAsia="zh-CN"/>
        </w:rPr>
      </w:pPr>
      <w:r>
        <w:rPr>
          <w:rFonts w:hint="eastAsia"/>
          <w:spacing w:val="-2"/>
          <w:sz w:val="20"/>
          <w:szCs w:val="20"/>
          <w:lang w:eastAsia="zh-CN"/>
        </w:rPr>
        <w:t>GB/T 700碳素结构钢</w:t>
      </w:r>
    </w:p>
    <w:p>
      <w:pPr>
        <w:pStyle w:val="3"/>
        <w:spacing w:before="181"/>
        <w:ind w:left="610"/>
        <w:rPr>
          <w:sz w:val="20"/>
          <w:szCs w:val="20"/>
          <w:lang w:eastAsia="zh-CN"/>
        </w:rPr>
      </w:pPr>
      <w:r>
        <w:rPr>
          <w:rFonts w:hint="eastAsia"/>
          <w:spacing w:val="-1"/>
          <w:sz w:val="20"/>
          <w:szCs w:val="20"/>
          <w:lang w:eastAsia="zh-CN"/>
        </w:rPr>
        <w:t xml:space="preserve">GB/T11352                </w:t>
      </w:r>
      <w:r>
        <w:rPr>
          <w:rFonts w:hint="eastAsia"/>
          <w:spacing w:val="-2"/>
          <w:sz w:val="20"/>
          <w:szCs w:val="20"/>
          <w:lang w:eastAsia="zh-CN"/>
        </w:rPr>
        <w:t xml:space="preserve">  一般工程用铸造碳钢件</w:t>
      </w:r>
    </w:p>
    <w:p>
      <w:pPr>
        <w:pStyle w:val="3"/>
        <w:spacing w:before="184"/>
        <w:ind w:left="610"/>
        <w:rPr>
          <w:sz w:val="20"/>
          <w:szCs w:val="20"/>
          <w:lang w:eastAsia="zh-CN"/>
        </w:rPr>
      </w:pPr>
      <w:r>
        <w:rPr>
          <w:rFonts w:hint="eastAsia"/>
          <w:spacing w:val="-1"/>
          <w:sz w:val="20"/>
          <w:szCs w:val="20"/>
          <w:lang w:eastAsia="zh-CN"/>
        </w:rPr>
        <w:t>GB/T 7233                    铸钢件超声检测</w:t>
      </w:r>
    </w:p>
    <w:p>
      <w:pPr>
        <w:pStyle w:val="3"/>
        <w:spacing w:before="182"/>
        <w:ind w:left="610"/>
        <w:rPr>
          <w:sz w:val="20"/>
          <w:szCs w:val="20"/>
          <w:lang w:eastAsia="zh-CN"/>
        </w:rPr>
      </w:pPr>
      <w:r>
        <w:rPr>
          <w:rFonts w:hint="eastAsia"/>
          <w:spacing w:val="-1"/>
          <w:sz w:val="20"/>
          <w:szCs w:val="20"/>
          <w:lang w:eastAsia="zh-CN"/>
        </w:rPr>
        <w:t xml:space="preserve">GB/T 37400.15         </w:t>
      </w:r>
      <w:r>
        <w:rPr>
          <w:rFonts w:hint="eastAsia"/>
          <w:spacing w:val="-2"/>
          <w:sz w:val="20"/>
          <w:szCs w:val="20"/>
          <w:lang w:eastAsia="zh-CN"/>
        </w:rPr>
        <w:t xml:space="preserve">   重型机械通用技术条件—第15 部分：锻钢件无损探伤</w:t>
      </w:r>
    </w:p>
    <w:p>
      <w:pPr>
        <w:pStyle w:val="3"/>
        <w:spacing w:before="181"/>
        <w:ind w:left="610"/>
        <w:rPr>
          <w:spacing w:val="-2"/>
          <w:sz w:val="20"/>
          <w:szCs w:val="20"/>
          <w:lang w:eastAsia="zh-CN"/>
        </w:rPr>
      </w:pPr>
      <w:r>
        <w:rPr>
          <w:rFonts w:hint="eastAsia"/>
          <w:spacing w:val="-1"/>
          <w:sz w:val="20"/>
          <w:szCs w:val="20"/>
          <w:lang w:eastAsia="zh-CN"/>
        </w:rPr>
        <w:t xml:space="preserve">GB/T1176           </w:t>
      </w:r>
      <w:r>
        <w:rPr>
          <w:rFonts w:hint="eastAsia"/>
          <w:spacing w:val="-2"/>
          <w:sz w:val="20"/>
          <w:szCs w:val="20"/>
          <w:lang w:eastAsia="zh-CN"/>
        </w:rPr>
        <w:t xml:space="preserve">         铸造及铜合金</w:t>
      </w:r>
    </w:p>
    <w:p>
      <w:pPr>
        <w:pStyle w:val="3"/>
        <w:spacing w:before="181"/>
        <w:ind w:left="610"/>
        <w:rPr>
          <w:sz w:val="20"/>
          <w:szCs w:val="20"/>
          <w:lang w:eastAsia="zh-CN"/>
        </w:rPr>
      </w:pPr>
      <w:r>
        <w:rPr>
          <w:rFonts w:hint="eastAsia"/>
          <w:spacing w:val="-2"/>
          <w:sz w:val="20"/>
          <w:szCs w:val="20"/>
          <w:lang w:eastAsia="zh-CN"/>
        </w:rPr>
        <w:t>GB/T 3077合金结构钢</w:t>
      </w:r>
    </w:p>
    <w:p>
      <w:pPr>
        <w:pStyle w:val="3"/>
        <w:spacing w:before="182"/>
        <w:ind w:left="502" w:firstLine="113" w:firstLineChars="58"/>
        <w:rPr>
          <w:sz w:val="20"/>
          <w:szCs w:val="20"/>
          <w:lang w:eastAsia="zh-CN"/>
        </w:rPr>
      </w:pPr>
      <w:r>
        <w:rPr>
          <w:rFonts w:hint="eastAsia"/>
          <w:spacing w:val="-2"/>
          <w:sz w:val="20"/>
          <w:szCs w:val="20"/>
          <w:lang w:eastAsia="zh-CN"/>
        </w:rPr>
        <w:t>GB/T 983不锈钢焊条</w:t>
      </w:r>
    </w:p>
    <w:p>
      <w:pPr>
        <w:pStyle w:val="3"/>
        <w:spacing w:before="180"/>
        <w:ind w:left="502" w:firstLine="112" w:firstLineChars="57"/>
        <w:rPr>
          <w:sz w:val="20"/>
          <w:szCs w:val="20"/>
          <w:lang w:eastAsia="zh-CN"/>
        </w:rPr>
      </w:pPr>
      <w:r>
        <w:rPr>
          <w:rFonts w:hint="eastAsia"/>
          <w:spacing w:val="-1"/>
          <w:sz w:val="20"/>
          <w:szCs w:val="20"/>
          <w:lang w:eastAsia="zh-CN"/>
        </w:rPr>
        <w:t>GB/T 5117                    非合金钢及细晶粒钢焊条</w:t>
      </w:r>
    </w:p>
    <w:p>
      <w:pPr>
        <w:pStyle w:val="3"/>
        <w:spacing w:before="183"/>
        <w:ind w:left="502" w:firstLine="112" w:firstLineChars="57"/>
        <w:rPr>
          <w:sz w:val="20"/>
          <w:szCs w:val="20"/>
          <w:lang w:eastAsia="zh-CN"/>
        </w:rPr>
      </w:pPr>
      <w:r>
        <w:rPr>
          <w:rFonts w:hint="eastAsia"/>
          <w:spacing w:val="-1"/>
          <w:sz w:val="20"/>
          <w:szCs w:val="20"/>
          <w:lang w:eastAsia="zh-CN"/>
        </w:rPr>
        <w:t>GB/T1591                    低合金高强度</w:t>
      </w:r>
      <w:r>
        <w:rPr>
          <w:rFonts w:hint="eastAsia"/>
          <w:spacing w:val="-2"/>
          <w:sz w:val="20"/>
          <w:szCs w:val="20"/>
          <w:lang w:eastAsia="zh-CN"/>
        </w:rPr>
        <w:t>结构钢</w:t>
      </w:r>
    </w:p>
    <w:p>
      <w:pPr>
        <w:pStyle w:val="3"/>
        <w:spacing w:before="180"/>
        <w:ind w:left="502" w:firstLine="112" w:firstLineChars="57"/>
        <w:rPr>
          <w:sz w:val="20"/>
          <w:szCs w:val="20"/>
          <w:lang w:eastAsia="zh-CN"/>
        </w:rPr>
      </w:pPr>
      <w:r>
        <w:rPr>
          <w:rFonts w:hint="eastAsia"/>
          <w:spacing w:val="-1"/>
          <w:sz w:val="20"/>
          <w:szCs w:val="20"/>
          <w:lang w:eastAsia="zh-CN"/>
        </w:rPr>
        <w:t>GB/T14975                  结构用不锈钢无</w:t>
      </w:r>
      <w:r>
        <w:rPr>
          <w:rFonts w:hint="eastAsia"/>
          <w:spacing w:val="-2"/>
          <w:sz w:val="20"/>
          <w:szCs w:val="20"/>
          <w:lang w:eastAsia="zh-CN"/>
        </w:rPr>
        <w:t>缝钢管</w:t>
      </w:r>
    </w:p>
    <w:p>
      <w:pPr>
        <w:pStyle w:val="3"/>
        <w:spacing w:before="183"/>
        <w:ind w:left="502" w:firstLine="113" w:firstLineChars="57"/>
        <w:rPr>
          <w:sz w:val="20"/>
          <w:szCs w:val="20"/>
          <w:lang w:eastAsia="zh-CN"/>
        </w:rPr>
      </w:pPr>
      <w:r>
        <w:rPr>
          <w:rFonts w:hint="eastAsia"/>
          <w:sz w:val="20"/>
          <w:szCs w:val="20"/>
          <w:lang w:eastAsia="zh-CN"/>
        </w:rPr>
        <w:t xml:space="preserve">GB/T 3091                 </w:t>
      </w:r>
      <w:r>
        <w:rPr>
          <w:rFonts w:hint="eastAsia"/>
          <w:spacing w:val="-1"/>
          <w:sz w:val="20"/>
          <w:szCs w:val="20"/>
          <w:lang w:eastAsia="zh-CN"/>
        </w:rPr>
        <w:t xml:space="preserve">   低压流体输送用焊接钢管</w:t>
      </w:r>
    </w:p>
    <w:p>
      <w:pPr>
        <w:pStyle w:val="3"/>
        <w:spacing w:before="180"/>
        <w:ind w:left="502" w:firstLine="112" w:firstLineChars="57"/>
        <w:rPr>
          <w:sz w:val="20"/>
          <w:szCs w:val="20"/>
          <w:lang w:eastAsia="zh-CN"/>
        </w:rPr>
      </w:pPr>
      <w:r>
        <w:rPr>
          <w:rFonts w:hint="eastAsia"/>
          <w:spacing w:val="-1"/>
          <w:sz w:val="20"/>
          <w:szCs w:val="20"/>
          <w:lang w:eastAsia="zh-CN"/>
        </w:rPr>
        <w:t>GB/T 29311          气绝缘材料和系统交流电压耐久性评定</w:t>
      </w:r>
    </w:p>
    <w:p>
      <w:pPr>
        <w:pStyle w:val="3"/>
        <w:spacing w:before="184"/>
        <w:ind w:right="37" w:firstLine="600" w:firstLineChars="300"/>
        <w:rPr>
          <w:sz w:val="20"/>
          <w:szCs w:val="20"/>
          <w:lang w:eastAsia="zh-CN"/>
        </w:rPr>
      </w:pPr>
      <w:r>
        <w:rPr>
          <w:rFonts w:hint="eastAsia"/>
          <w:sz w:val="20"/>
          <w:szCs w:val="20"/>
          <w:lang w:eastAsia="zh-CN"/>
        </w:rPr>
        <w:t>GB/T 5293         埋弧焊用非合金钢及</w:t>
      </w:r>
      <w:r>
        <w:rPr>
          <w:rFonts w:hint="eastAsia"/>
          <w:spacing w:val="-1"/>
          <w:sz w:val="20"/>
          <w:szCs w:val="20"/>
          <w:lang w:eastAsia="zh-CN"/>
        </w:rPr>
        <w:t>细晶粒钢实心焊丝、药芯焊丝和</w:t>
      </w:r>
      <w:r>
        <w:rPr>
          <w:rFonts w:hint="eastAsia"/>
          <w:spacing w:val="-2"/>
          <w:sz w:val="20"/>
          <w:szCs w:val="20"/>
          <w:lang w:eastAsia="zh-CN"/>
        </w:rPr>
        <w:t>焊丝-焊剂组合分类要求</w:t>
      </w:r>
    </w:p>
    <w:p>
      <w:pPr>
        <w:pStyle w:val="3"/>
        <w:spacing w:before="181"/>
        <w:ind w:right="11" w:firstLine="582" w:firstLineChars="300"/>
        <w:rPr>
          <w:sz w:val="20"/>
          <w:szCs w:val="20"/>
          <w:lang w:eastAsia="zh-CN"/>
        </w:rPr>
      </w:pPr>
      <w:r>
        <w:rPr>
          <w:rFonts w:hint="eastAsia"/>
          <w:spacing w:val="-3"/>
          <w:sz w:val="20"/>
          <w:szCs w:val="20"/>
          <w:lang w:eastAsia="zh-CN"/>
        </w:rPr>
        <w:t>GB/T1231     钢结构用高强度大六角头螺栓、大六角螺母、垫圈技术条</w:t>
      </w:r>
      <w:r>
        <w:rPr>
          <w:rFonts w:hint="eastAsia"/>
          <w:sz w:val="20"/>
          <w:szCs w:val="20"/>
          <w:lang w:eastAsia="zh-CN"/>
        </w:rPr>
        <w:t xml:space="preserve"> 件</w:t>
      </w:r>
    </w:p>
    <w:p>
      <w:pPr>
        <w:pStyle w:val="3"/>
        <w:spacing w:before="37"/>
        <w:ind w:firstLine="588" w:firstLineChars="300"/>
        <w:rPr>
          <w:sz w:val="20"/>
          <w:szCs w:val="20"/>
          <w:lang w:eastAsia="zh-CN"/>
        </w:rPr>
      </w:pPr>
      <w:r>
        <w:rPr>
          <w:rFonts w:hint="eastAsia"/>
          <w:spacing w:val="-2"/>
          <w:sz w:val="20"/>
          <w:szCs w:val="20"/>
          <w:lang w:eastAsia="zh-CN"/>
        </w:rPr>
        <w:t>GB/T 718铸造用生铁</w:t>
      </w:r>
    </w:p>
    <w:p>
      <w:pPr>
        <w:pStyle w:val="3"/>
        <w:spacing w:before="181"/>
        <w:ind w:firstLine="588" w:firstLineChars="300"/>
        <w:rPr>
          <w:spacing w:val="-2"/>
          <w:sz w:val="20"/>
          <w:szCs w:val="20"/>
          <w:lang w:eastAsia="zh-CN"/>
        </w:rPr>
      </w:pPr>
      <w:r>
        <w:rPr>
          <w:rFonts w:hint="eastAsia"/>
          <w:spacing w:val="-2"/>
          <w:sz w:val="20"/>
          <w:szCs w:val="20"/>
          <w:lang w:eastAsia="zh-CN"/>
        </w:rPr>
        <w:t>GB/T1174              铸造轴承合金</w:t>
      </w:r>
    </w:p>
    <w:p>
      <w:pPr>
        <w:pStyle w:val="3"/>
        <w:spacing w:before="181"/>
        <w:ind w:firstLine="600" w:firstLineChars="300"/>
        <w:rPr>
          <w:spacing w:val="-1"/>
          <w:sz w:val="20"/>
          <w:szCs w:val="20"/>
          <w:lang w:eastAsia="zh-CN"/>
        </w:rPr>
      </w:pPr>
      <w:r>
        <w:rPr>
          <w:rFonts w:hint="eastAsia"/>
          <w:sz w:val="20"/>
          <w:szCs w:val="20"/>
          <w:lang w:eastAsia="zh-CN"/>
        </w:rPr>
        <w:t xml:space="preserve">GB/T 4237          </w:t>
      </w:r>
      <w:r>
        <w:rPr>
          <w:rFonts w:hint="eastAsia"/>
          <w:spacing w:val="-1"/>
          <w:sz w:val="20"/>
          <w:szCs w:val="20"/>
          <w:lang w:eastAsia="zh-CN"/>
        </w:rPr>
        <w:t xml:space="preserve">    不锈钢热轧钢板和钢带</w:t>
      </w:r>
    </w:p>
    <w:p>
      <w:pPr>
        <w:pStyle w:val="3"/>
        <w:spacing w:before="181"/>
        <w:ind w:firstLine="594" w:firstLineChars="300"/>
        <w:rPr>
          <w:sz w:val="20"/>
          <w:szCs w:val="20"/>
          <w:lang w:eastAsia="zh-CN"/>
        </w:rPr>
      </w:pPr>
      <w:r>
        <w:rPr>
          <w:rFonts w:hint="eastAsia"/>
          <w:spacing w:val="-1"/>
          <w:sz w:val="20"/>
          <w:szCs w:val="20"/>
          <w:lang w:eastAsia="zh-CN"/>
        </w:rPr>
        <w:t>DL/T1621              发电厂轴瓦巴氏合金焊接技术导则</w:t>
      </w:r>
    </w:p>
    <w:p>
      <w:pPr>
        <w:spacing w:before="103"/>
        <w:ind w:left="29"/>
        <w:rPr>
          <w:rFonts w:ascii="宋体" w:hAnsi="宋体" w:eastAsia="宋体" w:cs="宋体"/>
          <w:sz w:val="20"/>
          <w:szCs w:val="20"/>
        </w:rPr>
      </w:pPr>
      <w:r>
        <w:rPr>
          <w:rFonts w:hint="eastAsia" w:ascii="宋体" w:hAnsi="宋体" w:eastAsia="宋体" w:cs="宋体"/>
          <w:b/>
          <w:bCs/>
          <w:spacing w:val="-2"/>
          <w:sz w:val="20"/>
          <w:szCs w:val="20"/>
        </w:rPr>
        <w:t>1.2    材料试验</w:t>
      </w:r>
    </w:p>
    <w:p>
      <w:pPr>
        <w:pStyle w:val="3"/>
        <w:spacing w:before="263"/>
        <w:ind w:left="42"/>
        <w:rPr>
          <w:sz w:val="20"/>
          <w:szCs w:val="20"/>
          <w:lang w:eastAsia="zh-CN"/>
        </w:rPr>
      </w:pPr>
      <w:r>
        <w:rPr>
          <w:rFonts w:hint="eastAsia"/>
          <w:spacing w:val="-6"/>
          <w:sz w:val="20"/>
          <w:szCs w:val="20"/>
          <w:lang w:eastAsia="zh-CN"/>
        </w:rPr>
        <w:t>1.2.1概述</w:t>
      </w:r>
    </w:p>
    <w:p>
      <w:pPr>
        <w:pStyle w:val="3"/>
        <w:spacing w:before="180"/>
        <w:ind w:left="23" w:right="13" w:firstLine="494"/>
        <w:rPr>
          <w:sz w:val="20"/>
          <w:szCs w:val="20"/>
          <w:lang w:eastAsia="zh-CN"/>
        </w:rPr>
      </w:pPr>
      <w:r>
        <w:rPr>
          <w:rFonts w:hint="eastAsia"/>
          <w:spacing w:val="-4"/>
          <w:sz w:val="20"/>
          <w:szCs w:val="20"/>
          <w:lang w:eastAsia="zh-CN"/>
        </w:rPr>
        <w:t>除非另有说明，用于设备或部件的材料都应经过试验。试验应按照有关规定</w:t>
      </w:r>
      <w:r>
        <w:rPr>
          <w:rFonts w:hint="eastAsia"/>
          <w:spacing w:val="-3"/>
          <w:sz w:val="20"/>
          <w:szCs w:val="20"/>
          <w:lang w:eastAsia="zh-CN"/>
        </w:rPr>
        <w:t>的适当方法进行。当有要求时，试验应有买方代表见证。外购标准件须提供相应产品合格证书。如发现材料不符合规定的标准，买方有权再次进行材料试验或退货。由此发生的一切费用均由卖方负责，并按违约罚金处理。卖方应在合同规定</w:t>
      </w:r>
      <w:r>
        <w:rPr>
          <w:rFonts w:hint="eastAsia"/>
          <w:spacing w:val="-1"/>
          <w:sz w:val="20"/>
          <w:szCs w:val="20"/>
          <w:lang w:eastAsia="zh-CN"/>
        </w:rPr>
        <w:t>的时间内向买方提供材料试验后的合格证书以供确认。</w:t>
      </w:r>
    </w:p>
    <w:p>
      <w:pPr>
        <w:pStyle w:val="3"/>
        <w:spacing w:before="34"/>
        <w:ind w:left="42"/>
        <w:rPr>
          <w:sz w:val="20"/>
          <w:szCs w:val="20"/>
          <w:lang w:eastAsia="zh-CN"/>
        </w:rPr>
      </w:pPr>
      <w:r>
        <w:rPr>
          <w:rFonts w:hint="eastAsia"/>
          <w:spacing w:val="-2"/>
          <w:sz w:val="20"/>
          <w:szCs w:val="20"/>
          <w:lang w:eastAsia="zh-CN"/>
        </w:rPr>
        <w:t>1.2.2 一般性化验和试验</w:t>
      </w:r>
    </w:p>
    <w:p>
      <w:pPr>
        <w:pStyle w:val="3"/>
        <w:spacing w:before="180"/>
        <w:ind w:left="23" w:right="13" w:firstLine="480"/>
        <w:rPr>
          <w:sz w:val="20"/>
          <w:szCs w:val="20"/>
          <w:lang w:eastAsia="zh-CN"/>
        </w:rPr>
      </w:pPr>
      <w:r>
        <w:rPr>
          <w:rFonts w:hint="eastAsia"/>
          <w:spacing w:val="-3"/>
          <w:sz w:val="20"/>
          <w:szCs w:val="20"/>
          <w:lang w:eastAsia="zh-CN"/>
        </w:rPr>
        <w:t>卖方应按规范规程要求对主要部件的材料的化学成份进行化验，</w:t>
      </w:r>
      <w:r>
        <w:rPr>
          <w:rFonts w:hint="eastAsia"/>
          <w:spacing w:val="-4"/>
          <w:sz w:val="20"/>
          <w:szCs w:val="20"/>
          <w:lang w:eastAsia="zh-CN"/>
        </w:rPr>
        <w:t>对材料的抗</w:t>
      </w:r>
      <w:r>
        <w:rPr>
          <w:rFonts w:hint="eastAsia"/>
          <w:spacing w:val="-3"/>
          <w:sz w:val="20"/>
          <w:szCs w:val="20"/>
          <w:lang w:eastAsia="zh-CN"/>
        </w:rPr>
        <w:t>拉强度、屈服强度、弯曲及延伸率等物理性能指标进行试验，并将试验结果写入</w:t>
      </w:r>
      <w:r>
        <w:rPr>
          <w:rFonts w:hint="eastAsia"/>
          <w:spacing w:val="-2"/>
          <w:sz w:val="20"/>
          <w:szCs w:val="20"/>
          <w:lang w:eastAsia="zh-CN"/>
        </w:rPr>
        <w:t>材料试验报告中。</w:t>
      </w:r>
    </w:p>
    <w:p>
      <w:pPr>
        <w:pStyle w:val="3"/>
        <w:spacing w:before="35"/>
        <w:ind w:left="42"/>
        <w:rPr>
          <w:sz w:val="20"/>
          <w:szCs w:val="20"/>
          <w:lang w:eastAsia="zh-CN"/>
        </w:rPr>
      </w:pPr>
      <w:r>
        <w:rPr>
          <w:rFonts w:hint="eastAsia"/>
          <w:spacing w:val="-6"/>
          <w:sz w:val="20"/>
          <w:szCs w:val="20"/>
          <w:lang w:eastAsia="zh-CN"/>
        </w:rPr>
        <w:t>1.2.3样材</w:t>
      </w:r>
    </w:p>
    <w:p>
      <w:pPr>
        <w:pStyle w:val="3"/>
        <w:spacing w:before="182"/>
        <w:ind w:left="24" w:right="13" w:firstLine="479"/>
        <w:rPr>
          <w:spacing w:val="-1"/>
          <w:sz w:val="20"/>
          <w:szCs w:val="20"/>
          <w:lang w:eastAsia="zh-CN"/>
        </w:rPr>
      </w:pPr>
      <w:r>
        <w:rPr>
          <w:rFonts w:hint="eastAsia"/>
          <w:spacing w:val="-3"/>
          <w:sz w:val="20"/>
          <w:szCs w:val="20"/>
          <w:lang w:eastAsia="zh-CN"/>
        </w:rPr>
        <w:t>卖方应免费向买方提供足够的大型铸钢件、锻钢件和板材的样品</w:t>
      </w:r>
      <w:r>
        <w:rPr>
          <w:rFonts w:hint="eastAsia"/>
          <w:spacing w:val="-4"/>
          <w:sz w:val="20"/>
          <w:szCs w:val="20"/>
          <w:lang w:eastAsia="zh-CN"/>
        </w:rPr>
        <w:t>，供买方必</w:t>
      </w:r>
      <w:r>
        <w:rPr>
          <w:rFonts w:hint="eastAsia"/>
          <w:spacing w:val="-1"/>
          <w:sz w:val="20"/>
          <w:szCs w:val="20"/>
          <w:lang w:eastAsia="zh-CN"/>
        </w:rPr>
        <w:t>要时复验这些材料的化学成份和机械性能。</w:t>
      </w:r>
    </w:p>
    <w:p>
      <w:pPr>
        <w:pStyle w:val="3"/>
        <w:spacing w:before="182"/>
        <w:ind w:right="13"/>
        <w:rPr>
          <w:sz w:val="20"/>
          <w:szCs w:val="20"/>
          <w:lang w:eastAsia="zh-CN"/>
        </w:rPr>
      </w:pPr>
      <w:r>
        <w:rPr>
          <w:rFonts w:hint="eastAsia"/>
          <w:spacing w:val="-5"/>
          <w:sz w:val="20"/>
          <w:szCs w:val="20"/>
          <w:lang w:eastAsia="zh-CN"/>
        </w:rPr>
        <w:t>1.2.4试验报告</w:t>
      </w:r>
    </w:p>
    <w:p>
      <w:pPr>
        <w:pStyle w:val="3"/>
        <w:spacing w:before="185"/>
        <w:ind w:left="22" w:right="72" w:firstLine="480"/>
        <w:rPr>
          <w:sz w:val="20"/>
          <w:szCs w:val="20"/>
          <w:lang w:eastAsia="zh-CN"/>
        </w:rPr>
      </w:pPr>
      <w:r>
        <w:rPr>
          <w:rFonts w:hint="eastAsia"/>
          <w:sz w:val="20"/>
          <w:szCs w:val="20"/>
          <w:lang w:eastAsia="zh-CN"/>
        </w:rPr>
        <w:t>材料试验完成以后，卖方应尽快在完成试验</w:t>
      </w:r>
      <w:r>
        <w:rPr>
          <w:rFonts w:hint="eastAsia"/>
          <w:spacing w:val="-1"/>
          <w:sz w:val="20"/>
          <w:szCs w:val="20"/>
          <w:lang w:eastAsia="zh-CN"/>
        </w:rPr>
        <w:t>后14 天以内将核准的材料试验</w:t>
      </w:r>
      <w:r>
        <w:rPr>
          <w:rFonts w:hint="eastAsia"/>
          <w:spacing w:val="-3"/>
          <w:sz w:val="20"/>
          <w:szCs w:val="20"/>
          <w:lang w:eastAsia="zh-CN"/>
        </w:rPr>
        <w:t>正式报告提交给买方。试验报告一式三份。在报告中要标明使用该材料的部件名称，并应包括所有必要的能证实试验结果与技术规范相符的全部资料（包括材料</w:t>
      </w:r>
      <w:r>
        <w:rPr>
          <w:rFonts w:hint="eastAsia"/>
          <w:spacing w:val="-16"/>
          <w:sz w:val="20"/>
          <w:szCs w:val="20"/>
          <w:lang w:eastAsia="zh-CN"/>
        </w:rPr>
        <w:t>化学成份）。</w:t>
      </w:r>
    </w:p>
    <w:p>
      <w:pPr>
        <w:spacing w:before="325"/>
        <w:ind w:left="29"/>
        <w:outlineLvl w:val="1"/>
        <w:rPr>
          <w:rFonts w:ascii="宋体" w:hAnsi="宋体" w:eastAsia="宋体" w:cs="宋体"/>
          <w:sz w:val="20"/>
          <w:szCs w:val="20"/>
        </w:rPr>
      </w:pPr>
      <w:r>
        <w:rPr>
          <w:rFonts w:hint="eastAsia" w:ascii="宋体" w:hAnsi="宋体" w:eastAsia="宋体" w:cs="宋体"/>
          <w:b/>
          <w:bCs/>
          <w:spacing w:val="-5"/>
          <w:sz w:val="20"/>
          <w:szCs w:val="20"/>
        </w:rPr>
        <w:t>1.3工艺</w:t>
      </w:r>
    </w:p>
    <w:p>
      <w:pPr>
        <w:pStyle w:val="3"/>
        <w:spacing w:before="262"/>
        <w:ind w:left="42"/>
        <w:rPr>
          <w:sz w:val="20"/>
          <w:szCs w:val="20"/>
          <w:lang w:eastAsia="zh-CN"/>
        </w:rPr>
      </w:pPr>
      <w:r>
        <w:rPr>
          <w:rFonts w:hint="eastAsia"/>
          <w:spacing w:val="-6"/>
          <w:sz w:val="20"/>
          <w:szCs w:val="20"/>
          <w:lang w:eastAsia="zh-CN"/>
        </w:rPr>
        <w:t>1.3.1概述</w:t>
      </w:r>
    </w:p>
    <w:p>
      <w:pPr>
        <w:pStyle w:val="3"/>
        <w:spacing w:before="181"/>
        <w:ind w:left="22" w:right="72" w:firstLine="483"/>
        <w:rPr>
          <w:sz w:val="20"/>
          <w:szCs w:val="20"/>
          <w:lang w:eastAsia="zh-CN"/>
        </w:rPr>
      </w:pPr>
      <w:r>
        <w:rPr>
          <w:rFonts w:hint="eastAsia"/>
          <w:spacing w:val="-3"/>
          <w:sz w:val="20"/>
          <w:szCs w:val="20"/>
          <w:lang w:eastAsia="zh-CN"/>
        </w:rPr>
        <w:t>为确保设备质量，投标人应采用有效的工艺措施和质量管</w:t>
      </w:r>
      <w:r>
        <w:rPr>
          <w:rFonts w:hint="eastAsia"/>
          <w:spacing w:val="-4"/>
          <w:sz w:val="20"/>
          <w:szCs w:val="20"/>
          <w:lang w:eastAsia="zh-CN"/>
        </w:rPr>
        <w:t>理。设备的加工应</w:t>
      </w:r>
      <w:r>
        <w:rPr>
          <w:rFonts w:hint="eastAsia"/>
          <w:spacing w:val="-3"/>
          <w:sz w:val="20"/>
          <w:szCs w:val="20"/>
          <w:lang w:eastAsia="zh-CN"/>
        </w:rPr>
        <w:t>采用最佳工艺和熟练人员完成，并达到规范的要求，即使规范中有遗漏亦应以最</w:t>
      </w:r>
      <w:r>
        <w:rPr>
          <w:rFonts w:hint="eastAsia"/>
          <w:spacing w:val="-1"/>
          <w:sz w:val="20"/>
          <w:szCs w:val="20"/>
          <w:lang w:eastAsia="zh-CN"/>
        </w:rPr>
        <w:t>先进的工程实践实施并完成。</w:t>
      </w:r>
    </w:p>
    <w:p>
      <w:pPr>
        <w:pStyle w:val="3"/>
        <w:spacing w:before="32"/>
        <w:ind w:left="42"/>
        <w:rPr>
          <w:sz w:val="20"/>
          <w:szCs w:val="20"/>
          <w:lang w:eastAsia="zh-CN"/>
        </w:rPr>
      </w:pPr>
      <w:r>
        <w:rPr>
          <w:rFonts w:hint="eastAsia"/>
          <w:spacing w:val="-2"/>
          <w:sz w:val="20"/>
          <w:szCs w:val="20"/>
          <w:lang w:eastAsia="zh-CN"/>
        </w:rPr>
        <w:t>1.3.2 制造加工标准</w:t>
      </w:r>
    </w:p>
    <w:p>
      <w:pPr>
        <w:pStyle w:val="3"/>
        <w:spacing w:before="181"/>
        <w:ind w:left="20" w:firstLine="497"/>
        <w:rPr>
          <w:sz w:val="20"/>
          <w:szCs w:val="20"/>
          <w:lang w:eastAsia="zh-CN"/>
        </w:rPr>
      </w:pPr>
      <w:r>
        <w:rPr>
          <w:rFonts w:hint="eastAsia"/>
          <w:spacing w:val="-1"/>
          <w:sz w:val="20"/>
          <w:szCs w:val="20"/>
          <w:lang w:eastAsia="zh-CN"/>
        </w:rPr>
        <w:t>除技术标准和要求另有规定以外，所有部件（</w:t>
      </w:r>
      <w:r>
        <w:rPr>
          <w:rFonts w:hint="eastAsia"/>
          <w:spacing w:val="-2"/>
          <w:sz w:val="20"/>
          <w:szCs w:val="20"/>
          <w:lang w:eastAsia="zh-CN"/>
        </w:rPr>
        <w:t>包括特殊设计或制造的部件）</w:t>
      </w:r>
      <w:r>
        <w:rPr>
          <w:rFonts w:hint="eastAsia"/>
          <w:spacing w:val="3"/>
          <w:sz w:val="20"/>
          <w:szCs w:val="20"/>
          <w:lang w:eastAsia="zh-CN"/>
        </w:rPr>
        <w:t>按国家标准或</w:t>
      </w:r>
      <w:r>
        <w:rPr>
          <w:rFonts w:hint="eastAsia"/>
          <w:sz w:val="20"/>
          <w:szCs w:val="20"/>
          <w:lang w:eastAsia="zh-CN"/>
        </w:rPr>
        <w:t>ISO</w:t>
      </w:r>
      <w:r>
        <w:rPr>
          <w:rFonts w:hint="eastAsia"/>
          <w:spacing w:val="3"/>
          <w:sz w:val="20"/>
          <w:szCs w:val="20"/>
          <w:lang w:eastAsia="zh-CN"/>
        </w:rPr>
        <w:t>工艺标准精确制造。螺栓、螺母等</w:t>
      </w:r>
      <w:r>
        <w:rPr>
          <w:rFonts w:hint="eastAsia"/>
          <w:spacing w:val="2"/>
          <w:sz w:val="20"/>
          <w:szCs w:val="20"/>
          <w:lang w:eastAsia="zh-CN"/>
        </w:rPr>
        <w:t>紧固件应符合国家标准或</w:t>
      </w:r>
      <w:r>
        <w:rPr>
          <w:rFonts w:hint="eastAsia"/>
          <w:spacing w:val="-6"/>
          <w:sz w:val="20"/>
          <w:szCs w:val="20"/>
          <w:lang w:eastAsia="zh-CN"/>
        </w:rPr>
        <w:t>ISO的规定。</w:t>
      </w:r>
    </w:p>
    <w:p>
      <w:pPr>
        <w:pStyle w:val="3"/>
        <w:spacing w:before="31"/>
        <w:ind w:left="42"/>
        <w:rPr>
          <w:sz w:val="20"/>
          <w:szCs w:val="20"/>
          <w:lang w:eastAsia="zh-CN"/>
        </w:rPr>
      </w:pPr>
      <w:r>
        <w:rPr>
          <w:rFonts w:hint="eastAsia"/>
          <w:spacing w:val="-2"/>
          <w:sz w:val="20"/>
          <w:szCs w:val="20"/>
          <w:lang w:eastAsia="zh-CN"/>
        </w:rPr>
        <w:t>1.3.3加工样板、量具、模具的保存</w:t>
      </w:r>
    </w:p>
    <w:p>
      <w:pPr>
        <w:pStyle w:val="3"/>
        <w:spacing w:before="184"/>
        <w:ind w:left="24" w:right="72" w:firstLine="479"/>
        <w:rPr>
          <w:sz w:val="20"/>
          <w:szCs w:val="20"/>
          <w:lang w:eastAsia="zh-CN"/>
        </w:rPr>
      </w:pPr>
      <w:r>
        <w:rPr>
          <w:rFonts w:hint="eastAsia"/>
          <w:spacing w:val="-3"/>
          <w:sz w:val="20"/>
          <w:szCs w:val="20"/>
          <w:lang w:eastAsia="zh-CN"/>
        </w:rPr>
        <w:t>卖方应免费为买方提供足够数量的样板、模型、模具、制造记录</w:t>
      </w:r>
      <w:r>
        <w:rPr>
          <w:rFonts w:hint="eastAsia"/>
          <w:spacing w:val="-4"/>
          <w:sz w:val="20"/>
          <w:szCs w:val="20"/>
          <w:lang w:eastAsia="zh-CN"/>
        </w:rPr>
        <w:t>、照片和其</w:t>
      </w:r>
      <w:r>
        <w:rPr>
          <w:rFonts w:hint="eastAsia"/>
          <w:spacing w:val="-3"/>
          <w:sz w:val="20"/>
          <w:szCs w:val="20"/>
          <w:lang w:eastAsia="zh-CN"/>
        </w:rPr>
        <w:t>它资料，供买方倍维修更换部件使用。所有现场安装所必需的特殊量测仪器、模</w:t>
      </w:r>
      <w:r>
        <w:rPr>
          <w:rFonts w:hint="eastAsia"/>
          <w:spacing w:val="-2"/>
          <w:sz w:val="20"/>
          <w:szCs w:val="20"/>
          <w:lang w:eastAsia="zh-CN"/>
        </w:rPr>
        <w:t>板等将成为买方财产。</w:t>
      </w:r>
    </w:p>
    <w:p>
      <w:pPr>
        <w:pStyle w:val="3"/>
        <w:spacing w:before="33"/>
        <w:ind w:left="42"/>
        <w:rPr>
          <w:sz w:val="20"/>
          <w:szCs w:val="20"/>
          <w:lang w:eastAsia="zh-CN"/>
        </w:rPr>
      </w:pPr>
      <w:r>
        <w:rPr>
          <w:rFonts w:hint="eastAsia"/>
          <w:spacing w:val="-3"/>
          <w:sz w:val="20"/>
          <w:szCs w:val="20"/>
          <w:lang w:eastAsia="zh-CN"/>
        </w:rPr>
        <w:t>1.3.4机械加工</w:t>
      </w:r>
    </w:p>
    <w:p>
      <w:pPr>
        <w:pStyle w:val="3"/>
        <w:spacing w:before="185"/>
        <w:ind w:left="23" w:right="70" w:firstLine="482"/>
        <w:rPr>
          <w:sz w:val="20"/>
          <w:szCs w:val="20"/>
          <w:lang w:eastAsia="zh-CN"/>
        </w:rPr>
      </w:pPr>
      <w:r>
        <w:rPr>
          <w:rFonts w:hint="eastAsia"/>
          <w:spacing w:val="-3"/>
          <w:sz w:val="20"/>
          <w:szCs w:val="20"/>
          <w:lang w:eastAsia="zh-CN"/>
        </w:rPr>
        <w:t>部件在焊接和热处理加工后，表面机械加工或处理，以达到最</w:t>
      </w:r>
      <w:r>
        <w:rPr>
          <w:rFonts w:hint="eastAsia"/>
          <w:spacing w:val="-4"/>
          <w:sz w:val="20"/>
          <w:szCs w:val="20"/>
          <w:lang w:eastAsia="zh-CN"/>
        </w:rPr>
        <w:t>后的尺寸；需</w:t>
      </w:r>
      <w:r>
        <w:rPr>
          <w:rFonts w:hint="eastAsia"/>
          <w:spacing w:val="-3"/>
          <w:sz w:val="20"/>
          <w:szCs w:val="20"/>
          <w:lang w:eastAsia="zh-CN"/>
        </w:rPr>
        <w:t>要消除内应力的部件，应在部件已消除应力后进行机械加工。机械加工和精加工的类型须按每个部件的用途，选用最适当的方法。水泵过流部件表面应处理成平</w:t>
      </w:r>
      <w:r>
        <w:rPr>
          <w:rFonts w:hint="eastAsia"/>
          <w:spacing w:val="-1"/>
          <w:sz w:val="20"/>
          <w:szCs w:val="20"/>
          <w:lang w:eastAsia="zh-CN"/>
        </w:rPr>
        <w:t>滑流线型，部件接头处表面应齐平。</w:t>
      </w:r>
    </w:p>
    <w:p>
      <w:pPr>
        <w:pStyle w:val="3"/>
        <w:spacing w:before="36"/>
        <w:ind w:left="42"/>
        <w:rPr>
          <w:sz w:val="20"/>
          <w:szCs w:val="20"/>
          <w:lang w:eastAsia="zh-CN"/>
        </w:rPr>
      </w:pPr>
      <w:r>
        <w:rPr>
          <w:rFonts w:hint="eastAsia"/>
          <w:spacing w:val="-2"/>
          <w:sz w:val="20"/>
          <w:szCs w:val="20"/>
          <w:lang w:eastAsia="zh-CN"/>
        </w:rPr>
        <w:t>1.3.5    加工精度及尺寸允许偏差</w:t>
      </w:r>
    </w:p>
    <w:p>
      <w:pPr>
        <w:pStyle w:val="3"/>
        <w:spacing w:before="183"/>
        <w:ind w:left="506"/>
        <w:rPr>
          <w:sz w:val="20"/>
          <w:szCs w:val="20"/>
          <w:lang w:eastAsia="zh-CN"/>
        </w:rPr>
      </w:pPr>
      <w:r>
        <w:rPr>
          <w:rFonts w:hint="eastAsia"/>
          <w:spacing w:val="-1"/>
          <w:sz w:val="20"/>
          <w:szCs w:val="20"/>
          <w:lang w:eastAsia="zh-CN"/>
        </w:rPr>
        <w:t>各关键部件的加工精度及尺寸允许偏差应遵循有关技术标准。</w:t>
      </w:r>
    </w:p>
    <w:p>
      <w:pPr>
        <w:pStyle w:val="3"/>
        <w:spacing w:before="181"/>
        <w:ind w:left="22" w:right="72" w:firstLine="483"/>
        <w:rPr>
          <w:sz w:val="20"/>
          <w:szCs w:val="20"/>
          <w:lang w:eastAsia="zh-CN"/>
        </w:rPr>
      </w:pPr>
      <w:r>
        <w:rPr>
          <w:rFonts w:hint="eastAsia"/>
          <w:spacing w:val="-3"/>
          <w:sz w:val="20"/>
          <w:szCs w:val="20"/>
          <w:lang w:eastAsia="zh-CN"/>
        </w:rPr>
        <w:t>水泵叶片及导叶的线型偏差和厚度偏差，装配后的各叶片</w:t>
      </w:r>
      <w:r>
        <w:rPr>
          <w:rFonts w:hint="eastAsia"/>
          <w:spacing w:val="-4"/>
          <w:sz w:val="20"/>
          <w:szCs w:val="20"/>
          <w:lang w:eastAsia="zh-CN"/>
        </w:rPr>
        <w:t>安放角偏差，任一</w:t>
      </w:r>
      <w:r>
        <w:rPr>
          <w:rFonts w:hint="eastAsia"/>
          <w:spacing w:val="-3"/>
          <w:sz w:val="20"/>
          <w:szCs w:val="20"/>
          <w:lang w:eastAsia="zh-CN"/>
        </w:rPr>
        <w:t>安放角下叶片与叶轮室之间的单边间隙、叶片与叶轮体球面之间的间隙等水泵关</w:t>
      </w:r>
      <w:r>
        <w:rPr>
          <w:rFonts w:hint="eastAsia"/>
          <w:spacing w:val="-1"/>
          <w:sz w:val="20"/>
          <w:szCs w:val="20"/>
          <w:lang w:eastAsia="zh-CN"/>
        </w:rPr>
        <w:t>键零部件尺寸的偏差，允许偏差值不得超过下表允许的范围。</w:t>
      </w:r>
    </w:p>
    <w:p>
      <w:pPr>
        <w:pStyle w:val="3"/>
        <w:spacing w:before="32"/>
        <w:ind w:left="1987"/>
        <w:rPr>
          <w:b/>
          <w:bCs/>
          <w:spacing w:val="6"/>
          <w:sz w:val="20"/>
          <w:szCs w:val="20"/>
          <w:lang w:eastAsia="zh-CN"/>
        </w:rPr>
      </w:pPr>
    </w:p>
    <w:p>
      <w:pPr>
        <w:pStyle w:val="3"/>
        <w:spacing w:before="32"/>
        <w:ind w:left="1987"/>
        <w:rPr>
          <w:sz w:val="20"/>
          <w:szCs w:val="20"/>
          <w:lang w:eastAsia="zh-CN"/>
        </w:rPr>
      </w:pPr>
      <w:r>
        <w:rPr>
          <w:rFonts w:hint="eastAsia"/>
          <w:b/>
          <w:bCs/>
          <w:spacing w:val="6"/>
          <w:sz w:val="20"/>
          <w:szCs w:val="20"/>
          <w:lang w:eastAsia="zh-CN"/>
        </w:rPr>
        <w:t>表1.3-1  原型泵实际尺寸与设计尺寸允许偏差表</w:t>
      </w:r>
    </w:p>
    <w:tbl>
      <w:tblPr>
        <w:tblStyle w:val="16"/>
        <w:tblW w:w="7212" w:type="dxa"/>
        <w:tblInd w:w="5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1483"/>
        <w:gridCol w:w="1407"/>
        <w:gridCol w:w="37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093" w:type="dxa"/>
            <w:gridSpan w:val="2"/>
          </w:tcPr>
          <w:p>
            <w:pPr>
              <w:pStyle w:val="15"/>
              <w:spacing w:before="266" w:line="240" w:lineRule="auto"/>
              <w:ind w:left="692"/>
            </w:pPr>
            <w:r>
              <w:rPr>
                <w:rFonts w:hint="eastAsia"/>
                <w:spacing w:val="-2"/>
              </w:rPr>
              <w:t>测量项目</w:t>
            </w:r>
          </w:p>
        </w:tc>
        <w:tc>
          <w:tcPr>
            <w:tcW w:w="1407" w:type="dxa"/>
          </w:tcPr>
          <w:p>
            <w:pPr>
              <w:pStyle w:val="15"/>
              <w:spacing w:before="110" w:line="240" w:lineRule="auto"/>
              <w:ind w:left="354" w:right="341" w:firstLine="86"/>
            </w:pPr>
            <w:r>
              <w:rPr>
                <w:rFonts w:hint="eastAsia"/>
                <w:spacing w:val="-4"/>
              </w:rPr>
              <w:t>原型泵允许偏差</w:t>
            </w:r>
          </w:p>
        </w:tc>
        <w:tc>
          <w:tcPr>
            <w:tcW w:w="3712" w:type="dxa"/>
          </w:tcPr>
          <w:p>
            <w:pPr>
              <w:pStyle w:val="15"/>
              <w:spacing w:before="266" w:line="240" w:lineRule="auto"/>
              <w:ind w:left="1320"/>
            </w:pPr>
            <w:r>
              <w:rPr>
                <w:rFonts w:hint="eastAsia"/>
                <w:spacing w:val="-2"/>
              </w:rPr>
              <w:t>测量要求说明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610" w:type="dxa"/>
            <w:vMerge w:val="restart"/>
            <w:tcBorders>
              <w:bottom w:val="nil"/>
            </w:tcBorders>
            <w:textDirection w:val="tbRlV"/>
          </w:tcPr>
          <w:p>
            <w:pPr>
              <w:pStyle w:val="15"/>
              <w:spacing w:before="213" w:line="240" w:lineRule="auto"/>
              <w:ind w:left="1735"/>
            </w:pPr>
            <w:r>
              <w:rPr>
                <w:rFonts w:hint="eastAsia"/>
                <w:spacing w:val="-1"/>
              </w:rPr>
              <w:t>叶轮</w:t>
            </w:r>
          </w:p>
        </w:tc>
        <w:tc>
          <w:tcPr>
            <w:tcW w:w="1483" w:type="dxa"/>
          </w:tcPr>
          <w:p>
            <w:pPr>
              <w:pStyle w:val="15"/>
              <w:spacing w:before="298" w:line="240" w:lineRule="auto"/>
              <w:ind w:left="567"/>
            </w:pPr>
            <w:r>
              <w:rPr>
                <w:rFonts w:hint="eastAsia"/>
                <w:spacing w:val="-6"/>
              </w:rPr>
              <w:t>外径</w:t>
            </w:r>
          </w:p>
        </w:tc>
        <w:tc>
          <w:tcPr>
            <w:tcW w:w="1407" w:type="dxa"/>
          </w:tcPr>
          <w:p>
            <w:pPr>
              <w:rPr>
                <w:rFonts w:ascii="宋体" w:hAnsi="宋体" w:eastAsia="宋体" w:cs="宋体"/>
                <w:sz w:val="20"/>
                <w:szCs w:val="20"/>
              </w:rPr>
            </w:pPr>
          </w:p>
          <w:p>
            <w:pPr>
              <w:spacing w:before="52"/>
              <w:ind w:left="466"/>
              <w:rPr>
                <w:rFonts w:ascii="宋体" w:hAnsi="宋体" w:eastAsia="宋体" w:cs="宋体"/>
                <w:sz w:val="20"/>
                <w:szCs w:val="20"/>
              </w:rPr>
            </w:pPr>
            <w:r>
              <w:rPr>
                <w:rFonts w:hint="eastAsia" w:ascii="宋体" w:hAnsi="宋体" w:eastAsia="宋体" w:cs="宋体"/>
                <w:spacing w:val="-5"/>
                <w:sz w:val="20"/>
                <w:szCs w:val="20"/>
              </w:rPr>
              <w:t>±0.1%</w:t>
            </w:r>
          </w:p>
        </w:tc>
        <w:tc>
          <w:tcPr>
            <w:tcW w:w="3712" w:type="dxa"/>
          </w:tcPr>
          <w:p>
            <w:pPr>
              <w:pStyle w:val="15"/>
              <w:spacing w:before="142" w:line="240" w:lineRule="auto"/>
              <w:ind w:left="112" w:right="107" w:hanging="1"/>
              <w:rPr>
                <w:lang w:eastAsia="zh-CN"/>
              </w:rPr>
            </w:pPr>
            <w:r>
              <w:rPr>
                <w:rFonts w:hint="eastAsia"/>
                <w:spacing w:val="2"/>
                <w:lang w:eastAsia="zh-CN"/>
              </w:rPr>
              <w:t>对所有叶片进行测量，在2 个相互垂直的截</w:t>
            </w:r>
            <w:r>
              <w:rPr>
                <w:rFonts w:hint="eastAsia"/>
                <w:spacing w:val="-2"/>
                <w:lang w:eastAsia="zh-CN"/>
              </w:rPr>
              <w:t>面上测量。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106" w:line="240" w:lineRule="auto"/>
              <w:ind w:left="383"/>
            </w:pPr>
            <w:r>
              <w:rPr>
                <w:rFonts w:hint="eastAsia"/>
                <w:spacing w:val="-2"/>
              </w:rPr>
              <w:t>轮毂直径</w:t>
            </w:r>
          </w:p>
        </w:tc>
        <w:tc>
          <w:tcPr>
            <w:tcW w:w="1407" w:type="dxa"/>
          </w:tcPr>
          <w:p>
            <w:pPr>
              <w:spacing w:before="149"/>
              <w:ind w:left="466"/>
              <w:rPr>
                <w:rFonts w:ascii="宋体" w:hAnsi="宋体" w:eastAsia="宋体" w:cs="宋体"/>
                <w:sz w:val="20"/>
                <w:szCs w:val="20"/>
              </w:rPr>
            </w:pPr>
            <w:r>
              <w:rPr>
                <w:rFonts w:hint="eastAsia" w:ascii="宋体" w:hAnsi="宋体" w:eastAsia="宋体" w:cs="宋体"/>
                <w:spacing w:val="-5"/>
                <w:sz w:val="20"/>
                <w:szCs w:val="20"/>
              </w:rPr>
              <w:t>±0.1%</w:t>
            </w:r>
          </w:p>
        </w:tc>
        <w:tc>
          <w:tcPr>
            <w:tcW w:w="3712" w:type="dxa"/>
          </w:tcPr>
          <w:p>
            <w:pPr>
              <w:pStyle w:val="15"/>
              <w:spacing w:before="106" w:line="240" w:lineRule="auto"/>
              <w:ind w:left="111"/>
              <w:rPr>
                <w:lang w:eastAsia="zh-CN"/>
              </w:rPr>
            </w:pPr>
            <w:r>
              <w:rPr>
                <w:rFonts w:hint="eastAsia"/>
                <w:spacing w:val="-1"/>
                <w:lang w:eastAsia="zh-CN"/>
              </w:rPr>
              <w:t>在2 个相互垂直的截面上测量。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106" w:line="240" w:lineRule="auto"/>
              <w:ind w:left="306"/>
            </w:pPr>
            <w:r>
              <w:rPr>
                <w:rFonts w:hint="eastAsia"/>
                <w:spacing w:val="-4"/>
              </w:rPr>
              <w:t>叶片安放角</w:t>
            </w:r>
          </w:p>
        </w:tc>
        <w:tc>
          <w:tcPr>
            <w:tcW w:w="1407" w:type="dxa"/>
          </w:tcPr>
          <w:p>
            <w:pPr>
              <w:spacing w:before="151"/>
              <w:ind w:left="459"/>
              <w:rPr>
                <w:rFonts w:ascii="宋体" w:hAnsi="宋体" w:eastAsia="宋体" w:cs="宋体"/>
                <w:sz w:val="20"/>
                <w:szCs w:val="20"/>
              </w:rPr>
            </w:pPr>
            <w:r>
              <w:rPr>
                <w:rFonts w:hint="eastAsia" w:ascii="宋体" w:hAnsi="宋体" w:eastAsia="宋体" w:cs="宋体"/>
                <w:spacing w:val="-1"/>
                <w:sz w:val="20"/>
                <w:szCs w:val="20"/>
              </w:rPr>
              <w:t>±0.25°</w:t>
            </w:r>
          </w:p>
        </w:tc>
        <w:tc>
          <w:tcPr>
            <w:tcW w:w="3712" w:type="dxa"/>
          </w:tcPr>
          <w:p>
            <w:pPr>
              <w:pStyle w:val="15"/>
              <w:spacing w:before="106" w:line="240" w:lineRule="auto"/>
              <w:ind w:left="111"/>
              <w:rPr>
                <w:lang w:eastAsia="zh-CN"/>
              </w:rPr>
            </w:pPr>
            <w:r>
              <w:rPr>
                <w:rFonts w:hint="eastAsia"/>
                <w:spacing w:val="-1"/>
                <w:lang w:eastAsia="zh-CN"/>
              </w:rPr>
              <w:t>对所有叶片外缘翼型安装角进行测量。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rPr>
                <w:rFonts w:ascii="宋体" w:hAnsi="宋体" w:eastAsia="宋体" w:cs="宋体"/>
                <w:sz w:val="20"/>
                <w:szCs w:val="20"/>
              </w:rPr>
            </w:pPr>
          </w:p>
          <w:p>
            <w:pPr>
              <w:pStyle w:val="15"/>
              <w:spacing w:before="58" w:line="240" w:lineRule="auto"/>
              <w:ind w:left="215"/>
            </w:pPr>
            <w:r>
              <w:rPr>
                <w:rFonts w:hint="eastAsia"/>
                <w:spacing w:val="-4"/>
              </w:rPr>
              <w:t>叶片截面形状</w:t>
            </w:r>
          </w:p>
        </w:tc>
        <w:tc>
          <w:tcPr>
            <w:tcW w:w="1407" w:type="dxa"/>
          </w:tcPr>
          <w:p>
            <w:pPr>
              <w:rPr>
                <w:rFonts w:ascii="宋体" w:hAnsi="宋体" w:eastAsia="宋体" w:cs="宋体"/>
                <w:sz w:val="20"/>
                <w:szCs w:val="20"/>
              </w:rPr>
            </w:pPr>
          </w:p>
          <w:p>
            <w:pPr>
              <w:spacing w:before="52"/>
              <w:ind w:left="420"/>
              <w:rPr>
                <w:rFonts w:ascii="宋体" w:hAnsi="宋体" w:eastAsia="宋体" w:cs="宋体"/>
                <w:sz w:val="20"/>
                <w:szCs w:val="20"/>
              </w:rPr>
            </w:pPr>
            <w:r>
              <w:rPr>
                <w:rFonts w:hint="eastAsia" w:ascii="宋体" w:hAnsi="宋体" w:eastAsia="宋体" w:cs="宋体"/>
                <w:spacing w:val="-1"/>
                <w:sz w:val="20"/>
                <w:szCs w:val="20"/>
              </w:rPr>
              <w:t>±0.25%</w:t>
            </w:r>
          </w:p>
        </w:tc>
        <w:tc>
          <w:tcPr>
            <w:tcW w:w="3712" w:type="dxa"/>
          </w:tcPr>
          <w:p>
            <w:pPr>
              <w:pStyle w:val="15"/>
              <w:spacing w:before="105" w:line="240" w:lineRule="auto"/>
              <w:ind w:left="111" w:right="107"/>
              <w:rPr>
                <w:lang w:eastAsia="zh-CN"/>
              </w:rPr>
            </w:pPr>
            <w:r>
              <w:rPr>
                <w:rFonts w:hint="eastAsia"/>
                <w:spacing w:val="-2"/>
                <w:lang w:eastAsia="zh-CN"/>
              </w:rPr>
              <w:t>对所有叶片进行测量，每片叶片测量2～4 个</w:t>
            </w:r>
            <w:r>
              <w:rPr>
                <w:rFonts w:hint="eastAsia"/>
                <w:spacing w:val="1"/>
                <w:lang w:eastAsia="zh-CN"/>
              </w:rPr>
              <w:t>截面。测量范围：进口侧10%出口直径，出</w:t>
            </w:r>
            <w:r>
              <w:rPr>
                <w:rFonts w:hint="eastAsia"/>
                <w:spacing w:val="-3"/>
                <w:lang w:eastAsia="zh-CN"/>
              </w:rPr>
              <w:t>口侧15%出口直径。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106" w:line="240" w:lineRule="auto"/>
              <w:ind w:left="395"/>
            </w:pPr>
            <w:r>
              <w:rPr>
                <w:rFonts w:hint="eastAsia"/>
                <w:spacing w:val="-5"/>
              </w:rPr>
              <w:t>叶片厚度</w:t>
            </w:r>
          </w:p>
        </w:tc>
        <w:tc>
          <w:tcPr>
            <w:tcW w:w="1407" w:type="dxa"/>
          </w:tcPr>
          <w:p>
            <w:pPr>
              <w:pStyle w:val="15"/>
              <w:spacing w:before="106" w:line="240" w:lineRule="auto"/>
              <w:ind w:left="207"/>
            </w:pPr>
            <w:r>
              <w:rPr>
                <w:rFonts w:hint="eastAsia"/>
              </w:rPr>
              <w:t>±5%且±3mm</w:t>
            </w:r>
          </w:p>
        </w:tc>
        <w:tc>
          <w:tcPr>
            <w:tcW w:w="3712" w:type="dxa"/>
          </w:tcPr>
          <w:p>
            <w:pPr>
              <w:pStyle w:val="15"/>
              <w:spacing w:before="106" w:line="240" w:lineRule="auto"/>
              <w:ind w:left="111"/>
              <w:rPr>
                <w:lang w:eastAsia="zh-CN"/>
              </w:rPr>
            </w:pPr>
            <w:r>
              <w:rPr>
                <w:rFonts w:hint="eastAsia"/>
                <w:spacing w:val="-1"/>
                <w:lang w:eastAsia="zh-CN"/>
              </w:rPr>
              <w:t>对所有叶片进行测量。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264" w:line="240" w:lineRule="auto"/>
              <w:ind w:left="395"/>
            </w:pPr>
            <w:r>
              <w:rPr>
                <w:rFonts w:hint="eastAsia"/>
                <w:spacing w:val="-5"/>
              </w:rPr>
              <w:t>叶片长度</w:t>
            </w:r>
          </w:p>
        </w:tc>
        <w:tc>
          <w:tcPr>
            <w:tcW w:w="1407" w:type="dxa"/>
          </w:tcPr>
          <w:p>
            <w:pPr>
              <w:rPr>
                <w:rFonts w:ascii="宋体" w:hAnsi="宋体" w:eastAsia="宋体" w:cs="宋体"/>
                <w:sz w:val="20"/>
                <w:szCs w:val="20"/>
              </w:rPr>
            </w:pPr>
          </w:p>
          <w:p>
            <w:pPr>
              <w:spacing w:before="51"/>
              <w:ind w:left="531"/>
              <w:rPr>
                <w:rFonts w:ascii="宋体" w:hAnsi="宋体" w:eastAsia="宋体" w:cs="宋体"/>
                <w:sz w:val="20"/>
                <w:szCs w:val="20"/>
              </w:rPr>
            </w:pPr>
            <w:r>
              <w:rPr>
                <w:rFonts w:hint="eastAsia" w:ascii="宋体" w:hAnsi="宋体" w:eastAsia="宋体" w:cs="宋体"/>
                <w:sz w:val="20"/>
                <w:szCs w:val="20"/>
              </w:rPr>
              <w:t>±1%</w:t>
            </w:r>
          </w:p>
        </w:tc>
        <w:tc>
          <w:tcPr>
            <w:tcW w:w="3712" w:type="dxa"/>
          </w:tcPr>
          <w:p>
            <w:pPr>
              <w:pStyle w:val="15"/>
              <w:spacing w:before="108" w:line="240" w:lineRule="auto"/>
              <w:ind w:left="113" w:right="107" w:hanging="2"/>
              <w:rPr>
                <w:lang w:eastAsia="zh-CN"/>
              </w:rPr>
            </w:pPr>
            <w:r>
              <w:rPr>
                <w:rFonts w:hint="eastAsia"/>
                <w:spacing w:val="3"/>
                <w:lang w:eastAsia="zh-CN"/>
              </w:rPr>
              <w:t>对所有叶片进行测量，测量叶片平面截面的</w:t>
            </w:r>
            <w:r>
              <w:rPr>
                <w:rFonts w:hint="eastAsia"/>
                <w:spacing w:val="-2"/>
                <w:lang w:eastAsia="zh-CN"/>
              </w:rPr>
              <w:t>形状，测量2～4 个截面（与设计长度之比）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rPr>
                <w:rFonts w:ascii="宋体" w:hAnsi="宋体" w:eastAsia="宋体" w:cs="宋体"/>
                <w:sz w:val="20"/>
                <w:szCs w:val="20"/>
              </w:rPr>
            </w:pPr>
          </w:p>
          <w:p>
            <w:pPr>
              <w:pStyle w:val="15"/>
              <w:spacing w:before="58" w:line="240" w:lineRule="auto"/>
              <w:ind w:left="395"/>
            </w:pPr>
            <w:r>
              <w:rPr>
                <w:rFonts w:hint="eastAsia"/>
                <w:spacing w:val="-5"/>
              </w:rPr>
              <w:t>叶栅栅距</w:t>
            </w:r>
          </w:p>
        </w:tc>
        <w:tc>
          <w:tcPr>
            <w:tcW w:w="1407" w:type="dxa"/>
          </w:tcPr>
          <w:p>
            <w:pPr>
              <w:rPr>
                <w:rFonts w:ascii="宋体" w:hAnsi="宋体" w:eastAsia="宋体" w:cs="宋体"/>
                <w:sz w:val="20"/>
                <w:szCs w:val="20"/>
              </w:rPr>
            </w:pPr>
          </w:p>
          <w:p>
            <w:pPr>
              <w:spacing w:before="52"/>
              <w:ind w:left="466"/>
              <w:rPr>
                <w:rFonts w:ascii="宋体" w:hAnsi="宋体" w:eastAsia="宋体" w:cs="宋体"/>
                <w:sz w:val="20"/>
                <w:szCs w:val="20"/>
              </w:rPr>
            </w:pPr>
            <w:r>
              <w:rPr>
                <w:rFonts w:hint="eastAsia" w:ascii="宋体" w:hAnsi="宋体" w:eastAsia="宋体" w:cs="宋体"/>
                <w:spacing w:val="-1"/>
                <w:sz w:val="20"/>
                <w:szCs w:val="20"/>
              </w:rPr>
              <w:t>±1.5%</w:t>
            </w:r>
          </w:p>
        </w:tc>
        <w:tc>
          <w:tcPr>
            <w:tcW w:w="3712" w:type="dxa"/>
          </w:tcPr>
          <w:p>
            <w:pPr>
              <w:pStyle w:val="15"/>
              <w:spacing w:before="108" w:line="240" w:lineRule="auto"/>
              <w:ind w:left="111" w:right="107"/>
              <w:rPr>
                <w:lang w:eastAsia="zh-CN"/>
              </w:rPr>
            </w:pPr>
            <w:r>
              <w:rPr>
                <w:rFonts w:hint="eastAsia"/>
                <w:spacing w:val="-2"/>
                <w:lang w:eastAsia="zh-CN"/>
              </w:rPr>
              <w:t>对所有栅距进行测量，在叶轮外径D</w:t>
            </w:r>
            <w:r>
              <w:rPr>
                <w:rFonts w:hint="eastAsia"/>
                <w:spacing w:val="-2"/>
                <w:position w:val="-1"/>
                <w:lang w:eastAsia="zh-CN"/>
              </w:rPr>
              <w:t>2</w:t>
            </w:r>
            <w:r>
              <w:rPr>
                <w:rFonts w:hint="eastAsia"/>
                <w:spacing w:val="-2"/>
                <w:lang w:eastAsia="zh-CN"/>
              </w:rPr>
              <w:t>处测量</w:t>
            </w:r>
            <w:r>
              <w:rPr>
                <w:rFonts w:hint="eastAsia"/>
                <w:spacing w:val="3"/>
                <w:lang w:eastAsia="zh-CN"/>
              </w:rPr>
              <w:t>相邻叶片外缘转动轴之间的距离（弦长</w:t>
            </w:r>
            <w:r>
              <w:rPr>
                <w:rFonts w:hint="eastAsia"/>
                <w:spacing w:val="7"/>
                <w:lang w:eastAsia="zh-CN"/>
              </w:rPr>
              <w:t>），</w:t>
            </w:r>
            <w:r>
              <w:rPr>
                <w:rFonts w:hint="eastAsia"/>
                <w:spacing w:val="-1"/>
                <w:lang w:eastAsia="zh-CN"/>
              </w:rPr>
              <w:t>与所有栅距平均值之比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10" w:type="dxa"/>
            <w:vMerge w:val="continue"/>
            <w:tcBorders>
              <w:top w:val="nil"/>
            </w:tcBorders>
            <w:textDirection w:val="tbRlV"/>
          </w:tcPr>
          <w:p>
            <w:pPr>
              <w:rPr>
                <w:rFonts w:ascii="宋体" w:hAnsi="宋体" w:eastAsia="宋体" w:cs="宋体"/>
                <w:sz w:val="20"/>
                <w:szCs w:val="20"/>
              </w:rPr>
            </w:pPr>
          </w:p>
        </w:tc>
        <w:tc>
          <w:tcPr>
            <w:tcW w:w="1483" w:type="dxa"/>
          </w:tcPr>
          <w:p>
            <w:pPr>
              <w:rPr>
                <w:rFonts w:ascii="宋体" w:hAnsi="宋体" w:eastAsia="宋体" w:cs="宋体"/>
                <w:sz w:val="20"/>
                <w:szCs w:val="20"/>
              </w:rPr>
            </w:pPr>
          </w:p>
          <w:p>
            <w:pPr>
              <w:pStyle w:val="15"/>
              <w:spacing w:before="59" w:line="240" w:lineRule="auto"/>
              <w:ind w:left="395"/>
            </w:pPr>
            <w:r>
              <w:rPr>
                <w:rFonts w:hint="eastAsia"/>
                <w:spacing w:val="-5"/>
              </w:rPr>
              <w:t>叶片间隙</w:t>
            </w:r>
          </w:p>
        </w:tc>
        <w:tc>
          <w:tcPr>
            <w:tcW w:w="1407" w:type="dxa"/>
          </w:tcPr>
          <w:p>
            <w:pPr>
              <w:rPr>
                <w:rFonts w:ascii="宋体" w:hAnsi="宋体" w:eastAsia="宋体" w:cs="宋体"/>
                <w:sz w:val="20"/>
                <w:szCs w:val="20"/>
              </w:rPr>
            </w:pPr>
          </w:p>
          <w:p>
            <w:pPr>
              <w:spacing w:before="52"/>
              <w:ind w:left="488"/>
              <w:rPr>
                <w:rFonts w:ascii="宋体" w:hAnsi="宋体" w:eastAsia="宋体" w:cs="宋体"/>
                <w:sz w:val="20"/>
                <w:szCs w:val="20"/>
              </w:rPr>
            </w:pPr>
            <w:r>
              <w:rPr>
                <w:rFonts w:hint="eastAsia" w:ascii="宋体" w:hAnsi="宋体" w:eastAsia="宋体" w:cs="宋体"/>
                <w:spacing w:val="-1"/>
                <w:sz w:val="20"/>
                <w:szCs w:val="20"/>
              </w:rPr>
              <w:t>±20%</w:t>
            </w:r>
          </w:p>
        </w:tc>
        <w:tc>
          <w:tcPr>
            <w:tcW w:w="3712" w:type="dxa"/>
          </w:tcPr>
          <w:p>
            <w:pPr>
              <w:pStyle w:val="15"/>
              <w:spacing w:before="108" w:line="240" w:lineRule="auto"/>
              <w:ind w:left="112" w:right="105" w:firstLine="11"/>
              <w:rPr>
                <w:lang w:eastAsia="zh-CN"/>
              </w:rPr>
            </w:pPr>
            <w:r>
              <w:rPr>
                <w:rFonts w:hint="eastAsia"/>
                <w:spacing w:val="-6"/>
                <w:lang w:eastAsia="zh-CN"/>
              </w:rPr>
              <w:t>叶轮每近似转动90°,测量每片叶片进口、中</w:t>
            </w:r>
            <w:r>
              <w:rPr>
                <w:rFonts w:hint="eastAsia"/>
                <w:lang w:eastAsia="zh-CN"/>
              </w:rPr>
              <w:t xml:space="preserve"> 部、出口3 个位置并求得其平均值（与设计 </w:t>
            </w:r>
            <w:r>
              <w:rPr>
                <w:rFonts w:hint="eastAsia"/>
                <w:spacing w:val="-1"/>
                <w:lang w:eastAsia="zh-CN"/>
              </w:rPr>
              <w:t>值之比，与所有测量值的平均值之比）。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0" w:type="dxa"/>
            <w:vMerge w:val="restart"/>
            <w:tcBorders>
              <w:bottom w:val="nil"/>
            </w:tcBorders>
            <w:textDirection w:val="tbRlV"/>
          </w:tcPr>
          <w:p>
            <w:pPr>
              <w:pStyle w:val="15"/>
              <w:spacing w:before="213" w:line="240" w:lineRule="auto"/>
              <w:ind w:left="1059"/>
            </w:pPr>
            <w:r>
              <w:rPr>
                <w:rFonts w:hint="eastAsia"/>
                <w:spacing w:val="-1"/>
              </w:rPr>
              <w:t>导叶体</w:t>
            </w:r>
          </w:p>
        </w:tc>
        <w:tc>
          <w:tcPr>
            <w:tcW w:w="1483" w:type="dxa"/>
          </w:tcPr>
          <w:p>
            <w:pPr>
              <w:pStyle w:val="15"/>
              <w:spacing w:before="109" w:line="240" w:lineRule="auto"/>
              <w:ind w:right="16"/>
              <w:jc w:val="right"/>
              <w:rPr>
                <w:lang w:eastAsia="zh-CN"/>
              </w:rPr>
            </w:pPr>
            <w:r>
              <w:rPr>
                <w:rFonts w:hint="eastAsia"/>
                <w:spacing w:val="-11"/>
                <w:lang w:eastAsia="zh-CN"/>
              </w:rPr>
              <w:t>进口直径（外径、</w:t>
            </w:r>
          </w:p>
          <w:p>
            <w:pPr>
              <w:pStyle w:val="15"/>
              <w:spacing w:before="98" w:line="240" w:lineRule="auto"/>
              <w:ind w:left="496"/>
              <w:rPr>
                <w:lang w:eastAsia="zh-CN"/>
              </w:rPr>
            </w:pPr>
            <w:r>
              <w:rPr>
                <w:rFonts w:hint="eastAsia"/>
                <w:spacing w:val="-10"/>
                <w:lang w:eastAsia="zh-CN"/>
              </w:rPr>
              <w:t>内径）</w:t>
            </w:r>
          </w:p>
        </w:tc>
        <w:tc>
          <w:tcPr>
            <w:tcW w:w="1407" w:type="dxa"/>
          </w:tcPr>
          <w:p>
            <w:pPr>
              <w:rPr>
                <w:rFonts w:ascii="宋体" w:hAnsi="宋体" w:eastAsia="宋体" w:cs="宋体"/>
                <w:sz w:val="20"/>
                <w:szCs w:val="20"/>
              </w:rPr>
            </w:pPr>
          </w:p>
          <w:p>
            <w:pPr>
              <w:spacing w:before="51"/>
              <w:ind w:left="531"/>
              <w:rPr>
                <w:rFonts w:ascii="宋体" w:hAnsi="宋体" w:eastAsia="宋体" w:cs="宋体"/>
                <w:sz w:val="20"/>
                <w:szCs w:val="20"/>
              </w:rPr>
            </w:pPr>
            <w:r>
              <w:rPr>
                <w:rFonts w:hint="eastAsia" w:ascii="宋体" w:hAnsi="宋体" w:eastAsia="宋体" w:cs="宋体"/>
                <w:sz w:val="20"/>
                <w:szCs w:val="20"/>
              </w:rPr>
              <w:t>±1%</w:t>
            </w:r>
          </w:p>
        </w:tc>
        <w:tc>
          <w:tcPr>
            <w:tcW w:w="3712" w:type="dxa"/>
          </w:tcPr>
          <w:p>
            <w:pPr>
              <w:pStyle w:val="15"/>
              <w:spacing w:before="265" w:line="240" w:lineRule="auto"/>
              <w:ind w:left="111"/>
              <w:rPr>
                <w:lang w:eastAsia="zh-CN"/>
              </w:rPr>
            </w:pPr>
            <w:r>
              <w:rPr>
                <w:rFonts w:hint="eastAsia"/>
                <w:spacing w:val="-1"/>
                <w:lang w:eastAsia="zh-CN"/>
              </w:rPr>
              <w:t>在2 个相互垂直的截面上测量。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108" w:line="240" w:lineRule="auto"/>
              <w:ind w:right="16"/>
              <w:jc w:val="right"/>
              <w:rPr>
                <w:lang w:eastAsia="zh-CN"/>
              </w:rPr>
            </w:pPr>
            <w:r>
              <w:rPr>
                <w:rFonts w:hint="eastAsia"/>
                <w:spacing w:val="-14"/>
                <w:lang w:eastAsia="zh-CN"/>
              </w:rPr>
              <w:t>出口直径（外径、</w:t>
            </w:r>
          </w:p>
          <w:p>
            <w:pPr>
              <w:pStyle w:val="15"/>
              <w:spacing w:before="97" w:line="240" w:lineRule="auto"/>
              <w:ind w:left="496"/>
              <w:rPr>
                <w:lang w:eastAsia="zh-CN"/>
              </w:rPr>
            </w:pPr>
            <w:r>
              <w:rPr>
                <w:rFonts w:hint="eastAsia"/>
                <w:spacing w:val="-10"/>
                <w:lang w:eastAsia="zh-CN"/>
              </w:rPr>
              <w:t>内径）</w:t>
            </w:r>
          </w:p>
        </w:tc>
        <w:tc>
          <w:tcPr>
            <w:tcW w:w="1407" w:type="dxa"/>
          </w:tcPr>
          <w:p>
            <w:pPr>
              <w:rPr>
                <w:rFonts w:ascii="宋体" w:hAnsi="宋体" w:eastAsia="宋体" w:cs="宋体"/>
                <w:sz w:val="20"/>
                <w:szCs w:val="20"/>
              </w:rPr>
            </w:pPr>
          </w:p>
          <w:p>
            <w:pPr>
              <w:spacing w:before="52"/>
              <w:ind w:left="531"/>
              <w:rPr>
                <w:rFonts w:ascii="宋体" w:hAnsi="宋体" w:eastAsia="宋体" w:cs="宋体"/>
                <w:sz w:val="20"/>
                <w:szCs w:val="20"/>
              </w:rPr>
            </w:pPr>
            <w:r>
              <w:rPr>
                <w:rFonts w:hint="eastAsia" w:ascii="宋体" w:hAnsi="宋体" w:eastAsia="宋体" w:cs="宋体"/>
                <w:sz w:val="20"/>
                <w:szCs w:val="20"/>
              </w:rPr>
              <w:t>±1%</w:t>
            </w:r>
          </w:p>
        </w:tc>
        <w:tc>
          <w:tcPr>
            <w:tcW w:w="3712" w:type="dxa"/>
          </w:tcPr>
          <w:p>
            <w:pPr>
              <w:pStyle w:val="15"/>
              <w:spacing w:before="264" w:line="240" w:lineRule="auto"/>
              <w:ind w:left="111"/>
              <w:rPr>
                <w:lang w:eastAsia="zh-CN"/>
              </w:rPr>
            </w:pPr>
            <w:r>
              <w:rPr>
                <w:rFonts w:hint="eastAsia"/>
                <w:spacing w:val="-1"/>
                <w:lang w:eastAsia="zh-CN"/>
              </w:rPr>
              <w:t>在2 个相互垂直的截面上测量。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10" w:type="dxa"/>
            <w:vMerge w:val="continue"/>
            <w:tcBorders>
              <w:top w:val="nil"/>
              <w:bottom w:val="nil"/>
            </w:tcBorders>
            <w:textDirection w:val="tbRlV"/>
          </w:tcPr>
          <w:p>
            <w:pPr>
              <w:rPr>
                <w:rFonts w:ascii="宋体" w:hAnsi="宋体" w:eastAsia="宋体" w:cs="宋体"/>
                <w:sz w:val="20"/>
                <w:szCs w:val="20"/>
              </w:rPr>
            </w:pPr>
          </w:p>
        </w:tc>
        <w:tc>
          <w:tcPr>
            <w:tcW w:w="1483" w:type="dxa"/>
          </w:tcPr>
          <w:p>
            <w:pPr>
              <w:pStyle w:val="15"/>
              <w:spacing w:before="263" w:line="240" w:lineRule="auto"/>
              <w:ind w:left="654" w:right="110" w:hanging="528"/>
            </w:pPr>
            <w:r>
              <w:rPr>
                <w:rFonts w:hint="eastAsia"/>
                <w:spacing w:val="-3"/>
              </w:rPr>
              <w:t>叶片进口截面形</w:t>
            </w:r>
            <w:r>
              <w:rPr>
                <w:rFonts w:hint="eastAsia"/>
              </w:rPr>
              <w:t>状</w:t>
            </w:r>
          </w:p>
        </w:tc>
        <w:tc>
          <w:tcPr>
            <w:tcW w:w="1407" w:type="dxa"/>
          </w:tcPr>
          <w:p>
            <w:pPr>
              <w:rPr>
                <w:rFonts w:ascii="宋体" w:hAnsi="宋体" w:eastAsia="宋体" w:cs="宋体"/>
                <w:sz w:val="20"/>
                <w:szCs w:val="20"/>
              </w:rPr>
            </w:pPr>
          </w:p>
          <w:p>
            <w:pPr>
              <w:spacing w:before="52"/>
              <w:ind w:left="466"/>
              <w:rPr>
                <w:rFonts w:ascii="宋体" w:hAnsi="宋体" w:eastAsia="宋体" w:cs="宋体"/>
                <w:sz w:val="20"/>
                <w:szCs w:val="20"/>
              </w:rPr>
            </w:pPr>
            <w:r>
              <w:rPr>
                <w:rFonts w:hint="eastAsia" w:ascii="宋体" w:hAnsi="宋体" w:eastAsia="宋体" w:cs="宋体"/>
                <w:spacing w:val="-1"/>
                <w:sz w:val="20"/>
                <w:szCs w:val="20"/>
              </w:rPr>
              <w:t>±0.4%</w:t>
            </w:r>
          </w:p>
        </w:tc>
        <w:tc>
          <w:tcPr>
            <w:tcW w:w="3712" w:type="dxa"/>
          </w:tcPr>
          <w:p>
            <w:pPr>
              <w:pStyle w:val="15"/>
              <w:spacing w:before="108" w:line="240" w:lineRule="auto"/>
              <w:ind w:left="112" w:right="100" w:hanging="1"/>
              <w:rPr>
                <w:lang w:eastAsia="zh-CN"/>
              </w:rPr>
            </w:pPr>
            <w:r>
              <w:rPr>
                <w:rFonts w:hint="eastAsia"/>
                <w:spacing w:val="3"/>
                <w:lang w:eastAsia="zh-CN"/>
              </w:rPr>
              <w:t>对所有叶片进行测量，每片叶片测量2 个截面。叶片进口处的测量长度为导叶进口直径</w:t>
            </w:r>
            <w:r>
              <w:rPr>
                <w:rFonts w:hint="eastAsia"/>
                <w:spacing w:val="-4"/>
                <w:lang w:eastAsia="zh-CN"/>
              </w:rPr>
              <w:t>外径b</w:t>
            </w:r>
            <w:r>
              <w:rPr>
                <w:rFonts w:hint="eastAsia"/>
                <w:spacing w:val="-4"/>
                <w:position w:val="-1"/>
                <w:lang w:eastAsia="zh-CN"/>
              </w:rPr>
              <w:t>1</w:t>
            </w:r>
            <w:r>
              <w:rPr>
                <w:rFonts w:hint="eastAsia"/>
                <w:spacing w:val="-4"/>
                <w:lang w:eastAsia="zh-CN"/>
              </w:rPr>
              <w:t>的10%（与导叶片进口直径b</w:t>
            </w:r>
            <w:r>
              <w:rPr>
                <w:rFonts w:hint="eastAsia"/>
                <w:spacing w:val="-4"/>
                <w:position w:val="-1"/>
                <w:lang w:eastAsia="zh-CN"/>
              </w:rPr>
              <w:t>1</w:t>
            </w:r>
            <w:r>
              <w:rPr>
                <w:rFonts w:hint="eastAsia"/>
                <w:spacing w:val="-4"/>
                <w:lang w:eastAsia="zh-CN"/>
              </w:rPr>
              <w:t>之比）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10" w:type="dxa"/>
            <w:vMerge w:val="continue"/>
            <w:tcBorders>
              <w:top w:val="nil"/>
            </w:tcBorders>
            <w:textDirection w:val="tbRlV"/>
          </w:tcPr>
          <w:p>
            <w:pPr>
              <w:rPr>
                <w:rFonts w:ascii="宋体" w:hAnsi="宋体" w:eastAsia="宋体" w:cs="宋体"/>
                <w:sz w:val="20"/>
                <w:szCs w:val="20"/>
              </w:rPr>
            </w:pPr>
          </w:p>
        </w:tc>
        <w:tc>
          <w:tcPr>
            <w:tcW w:w="1483" w:type="dxa"/>
          </w:tcPr>
          <w:p>
            <w:pPr>
              <w:pStyle w:val="15"/>
              <w:spacing w:before="267" w:line="240" w:lineRule="auto"/>
              <w:ind w:left="382"/>
            </w:pPr>
            <w:r>
              <w:rPr>
                <w:rFonts w:hint="eastAsia"/>
                <w:spacing w:val="-2"/>
              </w:rPr>
              <w:t>进口栅距</w:t>
            </w:r>
          </w:p>
        </w:tc>
        <w:tc>
          <w:tcPr>
            <w:tcW w:w="1407" w:type="dxa"/>
          </w:tcPr>
          <w:p>
            <w:pPr>
              <w:pStyle w:val="15"/>
              <w:spacing w:before="267" w:line="240" w:lineRule="auto"/>
              <w:ind w:left="142"/>
            </w:pPr>
            <w:r>
              <w:rPr>
                <w:rFonts w:hint="eastAsia"/>
                <w:spacing w:val="-1"/>
              </w:rPr>
              <w:t>±1.5%且±6mm</w:t>
            </w:r>
          </w:p>
        </w:tc>
        <w:tc>
          <w:tcPr>
            <w:tcW w:w="3712" w:type="dxa"/>
          </w:tcPr>
          <w:p>
            <w:pPr>
              <w:pStyle w:val="15"/>
              <w:spacing w:before="112" w:line="240" w:lineRule="auto"/>
              <w:ind w:left="111" w:right="107"/>
              <w:rPr>
                <w:lang w:eastAsia="zh-CN"/>
              </w:rPr>
            </w:pPr>
            <w:r>
              <w:rPr>
                <w:rFonts w:hint="eastAsia"/>
                <w:spacing w:val="3"/>
                <w:lang w:eastAsia="zh-CN"/>
              </w:rPr>
              <w:t>对所有叶片进行测量，与所有叶片相同截面</w:t>
            </w:r>
            <w:r>
              <w:rPr>
                <w:rFonts w:hint="eastAsia"/>
                <w:spacing w:val="-1"/>
                <w:lang w:eastAsia="zh-CN"/>
              </w:rPr>
              <w:t>栅距测量值的平均值之比</w:t>
            </w:r>
          </w:p>
        </w:tc>
      </w:tr>
    </w:tbl>
    <w:p>
      <w:pPr>
        <w:pStyle w:val="3"/>
        <w:spacing w:before="78"/>
        <w:ind w:left="18" w:right="11" w:firstLine="500"/>
        <w:rPr>
          <w:sz w:val="20"/>
          <w:szCs w:val="20"/>
          <w:lang w:eastAsia="zh-CN"/>
        </w:rPr>
      </w:pPr>
      <w:r>
        <w:rPr>
          <w:rFonts w:hint="eastAsia"/>
          <w:spacing w:val="5"/>
          <w:sz w:val="20"/>
          <w:szCs w:val="20"/>
          <w:lang w:eastAsia="zh-CN"/>
        </w:rPr>
        <w:t>叶片表面粗糙度不得大于3.2</w:t>
      </w:r>
      <w:r>
        <w:rPr>
          <w:rFonts w:hint="eastAsia"/>
          <w:spacing w:val="5"/>
          <w:sz w:val="20"/>
          <w:szCs w:val="20"/>
        </w:rPr>
        <w:t>μ</w:t>
      </w:r>
      <w:r>
        <w:rPr>
          <w:rFonts w:hint="eastAsia"/>
          <w:spacing w:val="5"/>
          <w:sz w:val="20"/>
          <w:szCs w:val="20"/>
          <w:lang w:eastAsia="zh-CN"/>
        </w:rPr>
        <w:t>m，叶轮体</w:t>
      </w:r>
      <w:r>
        <w:rPr>
          <w:rFonts w:hint="eastAsia"/>
          <w:spacing w:val="4"/>
          <w:sz w:val="20"/>
          <w:szCs w:val="20"/>
          <w:lang w:eastAsia="zh-CN"/>
        </w:rPr>
        <w:t>、叶轮室过流表面粗糙度应在</w:t>
      </w:r>
      <w:r>
        <w:rPr>
          <w:rFonts w:hint="eastAsia"/>
          <w:spacing w:val="-1"/>
          <w:sz w:val="20"/>
          <w:szCs w:val="20"/>
          <w:lang w:eastAsia="zh-CN"/>
        </w:rPr>
        <w:t>Ra3.2之内；导叶、导叶体过流表面粗糙度应在Ra6.3之内；管道过流表面粗糙度应在Ra12.5之内。叶轮静平衡应达到G2.5 级。</w:t>
      </w:r>
    </w:p>
    <w:p>
      <w:pPr>
        <w:pStyle w:val="3"/>
        <w:spacing w:before="33"/>
        <w:ind w:left="42"/>
        <w:rPr>
          <w:sz w:val="20"/>
          <w:szCs w:val="20"/>
          <w:lang w:eastAsia="zh-CN"/>
        </w:rPr>
      </w:pPr>
      <w:r>
        <w:rPr>
          <w:rFonts w:hint="eastAsia"/>
          <w:spacing w:val="-5"/>
          <w:sz w:val="20"/>
          <w:szCs w:val="20"/>
          <w:lang w:eastAsia="zh-CN"/>
        </w:rPr>
        <w:t>1.3.6公差和互换性</w:t>
      </w:r>
    </w:p>
    <w:p>
      <w:pPr>
        <w:pStyle w:val="3"/>
        <w:spacing w:before="179"/>
        <w:ind w:left="502"/>
        <w:rPr>
          <w:sz w:val="20"/>
          <w:szCs w:val="20"/>
          <w:lang w:eastAsia="zh-CN"/>
        </w:rPr>
      </w:pPr>
      <w:r>
        <w:rPr>
          <w:rFonts w:hint="eastAsia"/>
          <w:spacing w:val="-1"/>
          <w:sz w:val="20"/>
          <w:szCs w:val="20"/>
          <w:lang w:eastAsia="zh-CN"/>
        </w:rPr>
        <w:t>对于所有配合的公差要适合预计的用途，并</w:t>
      </w:r>
      <w:r>
        <w:rPr>
          <w:rFonts w:hint="eastAsia"/>
          <w:spacing w:val="-2"/>
          <w:sz w:val="20"/>
          <w:szCs w:val="20"/>
          <w:lang w:eastAsia="zh-CN"/>
        </w:rPr>
        <w:t>符合国家标准或ISO的规定。</w:t>
      </w:r>
    </w:p>
    <w:p>
      <w:pPr>
        <w:pStyle w:val="3"/>
        <w:spacing w:before="182"/>
        <w:ind w:left="43" w:right="13" w:firstLine="460"/>
        <w:rPr>
          <w:sz w:val="20"/>
          <w:szCs w:val="20"/>
          <w:lang w:eastAsia="zh-CN"/>
        </w:rPr>
      </w:pPr>
      <w:r>
        <w:rPr>
          <w:rFonts w:hint="eastAsia"/>
          <w:spacing w:val="-3"/>
          <w:sz w:val="20"/>
          <w:szCs w:val="20"/>
          <w:lang w:eastAsia="zh-CN"/>
        </w:rPr>
        <w:t>所有零部件应有良好的互换性和便于维修，除非买方（工程师）</w:t>
      </w:r>
      <w:r>
        <w:rPr>
          <w:rFonts w:hint="eastAsia"/>
          <w:spacing w:val="-4"/>
          <w:sz w:val="20"/>
          <w:szCs w:val="20"/>
          <w:lang w:eastAsia="zh-CN"/>
        </w:rPr>
        <w:t>批准，同样</w:t>
      </w:r>
      <w:r>
        <w:rPr>
          <w:rFonts w:hint="eastAsia"/>
          <w:spacing w:val="-3"/>
          <w:sz w:val="20"/>
          <w:szCs w:val="20"/>
          <w:lang w:eastAsia="zh-CN"/>
        </w:rPr>
        <w:t>的零部件应是可以互换的。</w:t>
      </w:r>
    </w:p>
    <w:p>
      <w:pPr>
        <w:pStyle w:val="3"/>
        <w:spacing w:before="32"/>
        <w:ind w:left="42"/>
        <w:rPr>
          <w:sz w:val="20"/>
          <w:szCs w:val="20"/>
          <w:lang w:eastAsia="zh-CN"/>
        </w:rPr>
      </w:pPr>
      <w:r>
        <w:rPr>
          <w:rFonts w:hint="eastAsia"/>
          <w:spacing w:val="-6"/>
          <w:sz w:val="20"/>
          <w:szCs w:val="20"/>
          <w:lang w:eastAsia="zh-CN"/>
        </w:rPr>
        <w:t>1.3.7焊接</w:t>
      </w:r>
    </w:p>
    <w:p>
      <w:pPr>
        <w:pStyle w:val="3"/>
        <w:spacing w:before="183"/>
        <w:ind w:left="503"/>
        <w:rPr>
          <w:sz w:val="20"/>
          <w:szCs w:val="20"/>
          <w:lang w:eastAsia="zh-CN"/>
        </w:rPr>
      </w:pPr>
      <w:r>
        <w:rPr>
          <w:rFonts w:hint="eastAsia"/>
          <w:spacing w:val="-1"/>
          <w:sz w:val="20"/>
          <w:szCs w:val="20"/>
          <w:lang w:eastAsia="zh-CN"/>
        </w:rPr>
        <w:t>所有焊接质量必须符合国家焊接标准和有关规程的要求。</w:t>
      </w:r>
    </w:p>
    <w:p>
      <w:pPr>
        <w:pStyle w:val="3"/>
        <w:spacing w:before="181"/>
        <w:ind w:left="42"/>
        <w:rPr>
          <w:spacing w:val="-5"/>
          <w:sz w:val="20"/>
          <w:szCs w:val="20"/>
          <w:lang w:eastAsia="zh-CN"/>
        </w:rPr>
      </w:pPr>
      <w:r>
        <w:rPr>
          <w:rFonts w:hint="eastAsia"/>
          <w:spacing w:val="-5"/>
          <w:sz w:val="20"/>
          <w:szCs w:val="20"/>
          <w:lang w:eastAsia="zh-CN"/>
        </w:rPr>
        <w:t>1.3.8无损探伤</w:t>
      </w:r>
    </w:p>
    <w:p>
      <w:pPr>
        <w:pStyle w:val="3"/>
        <w:spacing w:before="181"/>
        <w:ind w:left="42" w:firstLine="380" w:firstLineChars="200"/>
        <w:rPr>
          <w:sz w:val="20"/>
          <w:szCs w:val="20"/>
          <w:lang w:eastAsia="zh-CN"/>
        </w:rPr>
      </w:pPr>
      <w:r>
        <w:rPr>
          <w:rFonts w:hint="eastAsia"/>
          <w:spacing w:val="-5"/>
          <w:sz w:val="20"/>
          <w:szCs w:val="20"/>
          <w:lang w:eastAsia="zh-CN"/>
        </w:rPr>
        <w:t>（1）概述</w:t>
      </w:r>
    </w:p>
    <w:p>
      <w:pPr>
        <w:pStyle w:val="3"/>
        <w:spacing w:before="118"/>
        <w:ind w:left="23" w:right="116" w:firstLine="494"/>
        <w:rPr>
          <w:sz w:val="20"/>
          <w:szCs w:val="20"/>
          <w:lang w:eastAsia="zh-CN"/>
        </w:rPr>
      </w:pPr>
      <w:r>
        <w:rPr>
          <w:rFonts w:hint="eastAsia"/>
          <w:sz w:val="20"/>
          <w:szCs w:val="20"/>
          <w:lang w:eastAsia="zh-CN"/>
        </w:rPr>
        <w:t>除本规范另有规定外，无损探伤应按照中国国家标准或参照美国材料协会</w:t>
      </w:r>
      <w:r>
        <w:rPr>
          <w:rFonts w:hint="eastAsia"/>
          <w:spacing w:val="-2"/>
          <w:sz w:val="20"/>
          <w:szCs w:val="20"/>
          <w:lang w:eastAsia="zh-CN"/>
        </w:rPr>
        <w:t>(ASTM)标准中相应部分进行，供货方的图纸应说明应用到每个部件或焊缝的无</w:t>
      </w:r>
      <w:r>
        <w:rPr>
          <w:rFonts w:hint="eastAsia"/>
          <w:spacing w:val="-1"/>
          <w:sz w:val="20"/>
          <w:szCs w:val="20"/>
          <w:lang w:eastAsia="zh-CN"/>
        </w:rPr>
        <w:t>损探伤的类型、范围与级别。</w:t>
      </w:r>
    </w:p>
    <w:p>
      <w:pPr>
        <w:pStyle w:val="3"/>
        <w:spacing w:before="59"/>
        <w:ind w:left="339"/>
        <w:rPr>
          <w:sz w:val="20"/>
          <w:szCs w:val="20"/>
          <w:lang w:eastAsia="zh-CN"/>
        </w:rPr>
      </w:pPr>
      <w:r>
        <w:rPr>
          <w:rFonts w:hint="eastAsia"/>
          <w:spacing w:val="-3"/>
          <w:sz w:val="20"/>
          <w:szCs w:val="20"/>
          <w:lang w:eastAsia="zh-CN"/>
        </w:rPr>
        <w:t>（2）检查范围</w:t>
      </w:r>
    </w:p>
    <w:p>
      <w:pPr>
        <w:pStyle w:val="3"/>
        <w:spacing w:before="114"/>
        <w:ind w:left="23" w:right="119" w:firstLine="481"/>
        <w:rPr>
          <w:sz w:val="20"/>
          <w:szCs w:val="20"/>
          <w:lang w:eastAsia="zh-CN"/>
        </w:rPr>
      </w:pPr>
      <w:r>
        <w:rPr>
          <w:rFonts w:hint="eastAsia"/>
          <w:spacing w:val="1"/>
          <w:sz w:val="20"/>
          <w:szCs w:val="20"/>
          <w:lang w:eastAsia="zh-CN"/>
        </w:rPr>
        <w:t>无损探伤检查用于主要部件上，如水泵进出水管、泵壳、叶轮、</w:t>
      </w:r>
      <w:r>
        <w:rPr>
          <w:rFonts w:hint="eastAsia"/>
          <w:sz w:val="20"/>
          <w:szCs w:val="20"/>
          <w:lang w:eastAsia="zh-CN"/>
        </w:rPr>
        <w:t xml:space="preserve">主轴、泵 </w:t>
      </w:r>
      <w:r>
        <w:rPr>
          <w:rFonts w:hint="eastAsia"/>
          <w:spacing w:val="1"/>
          <w:sz w:val="20"/>
          <w:szCs w:val="20"/>
          <w:lang w:eastAsia="zh-CN"/>
        </w:rPr>
        <w:t>轴法兰、轴承等。主要部件在最后表面加工和精加工后，还应作全部</w:t>
      </w:r>
      <w:r>
        <w:rPr>
          <w:rFonts w:hint="eastAsia"/>
          <w:sz w:val="20"/>
          <w:szCs w:val="20"/>
          <w:lang w:eastAsia="zh-CN"/>
        </w:rPr>
        <w:t>表面检查</w:t>
      </w:r>
      <w:r>
        <w:rPr>
          <w:rFonts w:hint="eastAsia"/>
          <w:position w:val="1"/>
          <w:sz w:val="20"/>
          <w:szCs w:val="20"/>
          <w:lang w:eastAsia="zh-CN"/>
        </w:rPr>
        <w:t>。</w:t>
      </w:r>
    </w:p>
    <w:p>
      <w:pPr>
        <w:pStyle w:val="3"/>
        <w:spacing w:before="132"/>
        <w:ind w:left="339"/>
        <w:rPr>
          <w:sz w:val="20"/>
          <w:szCs w:val="20"/>
          <w:lang w:eastAsia="zh-CN"/>
        </w:rPr>
      </w:pPr>
      <w:r>
        <w:rPr>
          <w:rFonts w:hint="eastAsia"/>
          <w:spacing w:val="-4"/>
          <w:sz w:val="20"/>
          <w:szCs w:val="20"/>
          <w:lang w:eastAsia="zh-CN"/>
        </w:rPr>
        <w:t>（3）缝检查</w:t>
      </w:r>
    </w:p>
    <w:p>
      <w:pPr>
        <w:pStyle w:val="3"/>
        <w:spacing w:before="116"/>
        <w:ind w:left="24" w:right="119" w:firstLine="480"/>
        <w:rPr>
          <w:sz w:val="20"/>
          <w:szCs w:val="20"/>
          <w:lang w:eastAsia="zh-CN"/>
        </w:rPr>
      </w:pPr>
      <w:r>
        <w:rPr>
          <w:rFonts w:hint="eastAsia"/>
          <w:spacing w:val="1"/>
          <w:sz w:val="20"/>
          <w:szCs w:val="20"/>
          <w:lang w:eastAsia="zh-CN"/>
        </w:rPr>
        <w:t>主要部件焊缝应全部作无损探伤检查并提供检查报告。买方有权</w:t>
      </w:r>
      <w:r>
        <w:rPr>
          <w:rFonts w:hint="eastAsia"/>
          <w:sz w:val="20"/>
          <w:szCs w:val="20"/>
          <w:lang w:eastAsia="zh-CN"/>
        </w:rPr>
        <w:t xml:space="preserve">要求卖方 </w:t>
      </w:r>
      <w:r>
        <w:rPr>
          <w:rFonts w:hint="eastAsia"/>
          <w:spacing w:val="-1"/>
          <w:sz w:val="20"/>
          <w:szCs w:val="20"/>
          <w:lang w:eastAsia="zh-CN"/>
        </w:rPr>
        <w:t>作焊接的随机抽样检查。</w:t>
      </w:r>
    </w:p>
    <w:p>
      <w:pPr>
        <w:pStyle w:val="3"/>
        <w:spacing w:before="1"/>
        <w:ind w:left="339"/>
        <w:rPr>
          <w:sz w:val="20"/>
          <w:szCs w:val="20"/>
          <w:lang w:eastAsia="zh-CN"/>
        </w:rPr>
      </w:pPr>
      <w:r>
        <w:rPr>
          <w:rFonts w:hint="eastAsia"/>
          <w:spacing w:val="-2"/>
          <w:sz w:val="20"/>
          <w:szCs w:val="20"/>
          <w:lang w:eastAsia="zh-CN"/>
        </w:rPr>
        <w:t>（4）铸锻件检查(铸钢件、铸铁件)</w:t>
      </w:r>
    </w:p>
    <w:p>
      <w:pPr>
        <w:pStyle w:val="3"/>
        <w:spacing w:before="119"/>
        <w:ind w:left="23" w:right="67" w:firstLine="482"/>
        <w:rPr>
          <w:sz w:val="20"/>
          <w:szCs w:val="20"/>
          <w:lang w:eastAsia="zh-CN"/>
        </w:rPr>
      </w:pPr>
      <w:r>
        <w:rPr>
          <w:rFonts w:hint="eastAsia"/>
          <w:spacing w:val="1"/>
          <w:sz w:val="20"/>
          <w:szCs w:val="20"/>
          <w:lang w:eastAsia="zh-CN"/>
        </w:rPr>
        <w:t>水泵叶轮、导叶体、泵轴、齿轮和齿轮轴等铸锻件的材料应进</w:t>
      </w:r>
      <w:r>
        <w:rPr>
          <w:rFonts w:hint="eastAsia"/>
          <w:sz w:val="20"/>
          <w:szCs w:val="20"/>
          <w:lang w:eastAsia="zh-CN"/>
        </w:rPr>
        <w:t xml:space="preserve">行理化分析 </w:t>
      </w:r>
      <w:r>
        <w:rPr>
          <w:rFonts w:hint="eastAsia"/>
          <w:spacing w:val="-2"/>
          <w:sz w:val="20"/>
          <w:szCs w:val="20"/>
          <w:lang w:eastAsia="zh-CN"/>
        </w:rPr>
        <w:t>和性能试验，并符合GB/T11352、GB/T</w:t>
      </w:r>
      <w:r>
        <w:rPr>
          <w:rFonts w:hint="eastAsia"/>
          <w:spacing w:val="-3"/>
          <w:sz w:val="20"/>
          <w:szCs w:val="20"/>
          <w:lang w:eastAsia="zh-CN"/>
        </w:rPr>
        <w:t xml:space="preserve"> 9439的规定。其尺寸公差、加工余量、重量偏差应符合GB/T 6414、GB/T12362的规定。依照GB/T 37400的要求进行无损探伤。</w:t>
      </w:r>
    </w:p>
    <w:p>
      <w:pPr>
        <w:pStyle w:val="3"/>
        <w:spacing w:before="79"/>
        <w:ind w:left="42"/>
        <w:rPr>
          <w:sz w:val="20"/>
          <w:szCs w:val="20"/>
          <w:lang w:eastAsia="zh-CN"/>
        </w:rPr>
      </w:pPr>
      <w:r>
        <w:rPr>
          <w:rFonts w:hint="eastAsia"/>
          <w:spacing w:val="-6"/>
          <w:sz w:val="20"/>
          <w:szCs w:val="20"/>
          <w:lang w:eastAsia="zh-CN"/>
        </w:rPr>
        <w:t>1.3.9铸件</w:t>
      </w:r>
    </w:p>
    <w:p>
      <w:pPr>
        <w:pStyle w:val="3"/>
        <w:spacing w:before="186"/>
        <w:ind w:left="339"/>
        <w:rPr>
          <w:sz w:val="20"/>
          <w:szCs w:val="20"/>
          <w:lang w:eastAsia="zh-CN"/>
        </w:rPr>
      </w:pPr>
      <w:r>
        <w:rPr>
          <w:rFonts w:hint="eastAsia"/>
          <w:spacing w:val="-5"/>
          <w:sz w:val="20"/>
          <w:szCs w:val="20"/>
          <w:lang w:eastAsia="zh-CN"/>
        </w:rPr>
        <w:t>（1）概述</w:t>
      </w:r>
    </w:p>
    <w:p>
      <w:pPr>
        <w:pStyle w:val="3"/>
        <w:spacing w:before="107"/>
        <w:ind w:left="25" w:right="13" w:firstLine="537"/>
        <w:rPr>
          <w:sz w:val="20"/>
          <w:szCs w:val="20"/>
          <w:lang w:eastAsia="zh-CN"/>
        </w:rPr>
      </w:pPr>
      <w:r>
        <w:rPr>
          <w:rFonts w:hint="eastAsia"/>
          <w:spacing w:val="2"/>
          <w:sz w:val="20"/>
          <w:szCs w:val="20"/>
          <w:lang w:eastAsia="zh-CN"/>
        </w:rPr>
        <w:t>铸钢件组织应均匀密实、无气孔、砂眼、夹渣和裂纹等有害缺陷，表面要</w:t>
      </w:r>
      <w:r>
        <w:rPr>
          <w:rFonts w:hint="eastAsia"/>
          <w:spacing w:val="-3"/>
          <w:sz w:val="20"/>
          <w:szCs w:val="20"/>
          <w:lang w:eastAsia="zh-CN"/>
        </w:rPr>
        <w:t>光滑干净。不进行机械加工或安装后可见的表面缺陷应修饰并涂漆。含杂质过多</w:t>
      </w:r>
      <w:r>
        <w:rPr>
          <w:rFonts w:hint="eastAsia"/>
          <w:spacing w:val="-1"/>
          <w:sz w:val="20"/>
          <w:szCs w:val="20"/>
          <w:lang w:eastAsia="zh-CN"/>
        </w:rPr>
        <w:t>或合金元素临界分离的铸件将被拒收。铸钢件的次要缺陷允许修补。</w:t>
      </w:r>
    </w:p>
    <w:p>
      <w:pPr>
        <w:pStyle w:val="3"/>
        <w:spacing w:before="1"/>
        <w:ind w:left="339"/>
        <w:rPr>
          <w:sz w:val="20"/>
          <w:szCs w:val="20"/>
          <w:lang w:eastAsia="zh-CN"/>
        </w:rPr>
      </w:pPr>
      <w:r>
        <w:rPr>
          <w:rFonts w:hint="eastAsia"/>
          <w:spacing w:val="-5"/>
          <w:sz w:val="20"/>
          <w:szCs w:val="20"/>
          <w:lang w:eastAsia="zh-CN"/>
        </w:rPr>
        <w:t>（2）检查</w:t>
      </w:r>
    </w:p>
    <w:p>
      <w:pPr>
        <w:pStyle w:val="3"/>
        <w:spacing w:before="104"/>
        <w:ind w:left="23" w:right="13" w:firstLine="539"/>
        <w:rPr>
          <w:sz w:val="20"/>
          <w:szCs w:val="20"/>
          <w:lang w:eastAsia="zh-CN"/>
        </w:rPr>
      </w:pPr>
      <w:r>
        <w:rPr>
          <w:rFonts w:hint="eastAsia"/>
          <w:spacing w:val="2"/>
          <w:sz w:val="20"/>
          <w:szCs w:val="20"/>
          <w:lang w:eastAsia="zh-CN"/>
        </w:rPr>
        <w:t>铸件在铸造车间清理后，首先用肉眼检查，同时消除缺陷，然后按本文件</w:t>
      </w:r>
      <w:r>
        <w:rPr>
          <w:rFonts w:hint="eastAsia"/>
          <w:spacing w:val="-3"/>
          <w:sz w:val="20"/>
          <w:szCs w:val="20"/>
          <w:lang w:eastAsia="zh-CN"/>
        </w:rPr>
        <w:t>的要求进行检查，次要缺陷的铸钢件应修复，修复或处理后仍应作检查，对允许</w:t>
      </w:r>
      <w:r>
        <w:rPr>
          <w:rFonts w:hint="eastAsia"/>
          <w:sz w:val="20"/>
          <w:szCs w:val="20"/>
          <w:lang w:eastAsia="zh-CN"/>
        </w:rPr>
        <w:t xml:space="preserve">修补的次要缺陷，应按规定在买方的参与下用 </w:t>
      </w:r>
      <w:r>
        <w:rPr>
          <w:rFonts w:hint="eastAsia"/>
          <w:spacing w:val="-1"/>
          <w:sz w:val="20"/>
          <w:szCs w:val="20"/>
          <w:lang w:eastAsia="zh-CN"/>
        </w:rPr>
        <w:t>X  光射线进行检查。</w:t>
      </w:r>
    </w:p>
    <w:p>
      <w:pPr>
        <w:pStyle w:val="3"/>
        <w:spacing w:before="35"/>
        <w:ind w:left="26" w:right="13" w:firstLine="546"/>
        <w:rPr>
          <w:sz w:val="20"/>
          <w:szCs w:val="20"/>
          <w:lang w:eastAsia="zh-CN"/>
        </w:rPr>
      </w:pPr>
      <w:r>
        <w:rPr>
          <w:rFonts w:hint="eastAsia"/>
          <w:spacing w:val="2"/>
          <w:sz w:val="20"/>
          <w:szCs w:val="20"/>
          <w:lang w:eastAsia="zh-CN"/>
        </w:rPr>
        <w:t xml:space="preserve">买方保留在卖方支付费用下，对铸件进行无损探伤，确定缺陷的范围、准 </w:t>
      </w:r>
      <w:r>
        <w:rPr>
          <w:rFonts w:hint="eastAsia"/>
          <w:spacing w:val="-1"/>
          <w:sz w:val="20"/>
          <w:szCs w:val="20"/>
          <w:lang w:eastAsia="zh-CN"/>
        </w:rPr>
        <w:t>备焊接的合适区域，以进行令人满意的修补。</w:t>
      </w:r>
    </w:p>
    <w:p>
      <w:pPr>
        <w:pStyle w:val="3"/>
        <w:spacing w:before="1"/>
        <w:ind w:left="339"/>
        <w:rPr>
          <w:sz w:val="20"/>
          <w:szCs w:val="20"/>
          <w:lang w:eastAsia="zh-CN"/>
        </w:rPr>
      </w:pPr>
      <w:r>
        <w:rPr>
          <w:rFonts w:hint="eastAsia"/>
          <w:spacing w:val="-5"/>
          <w:sz w:val="20"/>
          <w:szCs w:val="20"/>
          <w:lang w:eastAsia="zh-CN"/>
        </w:rPr>
        <w:t>（3）外形尺寸</w:t>
      </w:r>
    </w:p>
    <w:p>
      <w:pPr>
        <w:pStyle w:val="3"/>
        <w:spacing w:before="106"/>
        <w:ind w:right="13" w:firstLine="408" w:firstLineChars="200"/>
        <w:rPr>
          <w:sz w:val="20"/>
          <w:szCs w:val="20"/>
          <w:lang w:eastAsia="zh-CN"/>
        </w:rPr>
      </w:pPr>
      <w:r>
        <w:rPr>
          <w:rFonts w:hint="eastAsia"/>
          <w:spacing w:val="2"/>
          <w:sz w:val="20"/>
          <w:szCs w:val="20"/>
          <w:lang w:eastAsia="zh-CN"/>
        </w:rPr>
        <w:t>铸件外形尺寸应符合图纸要求，加工部位应留有足够的加工裕度。铸造出来的铸件，其外形尺寸不允许减少到这样的</w:t>
      </w:r>
      <w:r>
        <w:rPr>
          <w:rFonts w:hint="eastAsia"/>
          <w:spacing w:val="1"/>
          <w:sz w:val="20"/>
          <w:szCs w:val="20"/>
          <w:lang w:eastAsia="zh-CN"/>
        </w:rPr>
        <w:t>程度，以至铸件强度减少 10%以上</w:t>
      </w:r>
      <w:r>
        <w:rPr>
          <w:rFonts w:hint="eastAsia"/>
          <w:sz w:val="20"/>
          <w:szCs w:val="20"/>
          <w:lang w:eastAsia="zh-CN"/>
        </w:rPr>
        <w:t>（按图纸尺寸计算</w:t>
      </w:r>
      <w:r>
        <w:rPr>
          <w:rFonts w:hint="eastAsia"/>
          <w:spacing w:val="-54"/>
          <w:sz w:val="20"/>
          <w:szCs w:val="20"/>
          <w:lang w:eastAsia="zh-CN"/>
        </w:rPr>
        <w:t>），</w:t>
      </w:r>
      <w:r>
        <w:rPr>
          <w:rFonts w:hint="eastAsia"/>
          <w:sz w:val="20"/>
          <w:szCs w:val="20"/>
          <w:lang w:eastAsia="zh-CN"/>
        </w:rPr>
        <w:t>或应力超过规定的允许值。铸件</w:t>
      </w:r>
      <w:r>
        <w:rPr>
          <w:rFonts w:hint="eastAsia"/>
          <w:spacing w:val="-1"/>
          <w:sz w:val="20"/>
          <w:szCs w:val="20"/>
          <w:lang w:eastAsia="zh-CN"/>
        </w:rPr>
        <w:t>尺寸也不能超长得太多，</w:t>
      </w:r>
    </w:p>
    <w:p>
      <w:pPr>
        <w:pStyle w:val="3"/>
        <w:spacing w:before="184"/>
        <w:ind w:left="24" w:right="80" w:firstLine="405" w:firstLineChars="211"/>
        <w:rPr>
          <w:sz w:val="20"/>
          <w:szCs w:val="20"/>
          <w:lang w:eastAsia="zh-CN"/>
        </w:rPr>
      </w:pPr>
      <w:r>
        <w:rPr>
          <w:rFonts w:hint="eastAsia"/>
          <w:spacing w:val="-4"/>
          <w:sz w:val="20"/>
          <w:szCs w:val="20"/>
          <w:lang w:eastAsia="zh-CN"/>
        </w:rPr>
        <w:t>以致妨碍加工操作，或影响各部件之间的配合。铸件有扭曲及变形者，如果没有</w:t>
      </w:r>
      <w:r>
        <w:rPr>
          <w:rFonts w:hint="eastAsia"/>
          <w:spacing w:val="-1"/>
          <w:sz w:val="20"/>
          <w:szCs w:val="20"/>
          <w:lang w:eastAsia="zh-CN"/>
        </w:rPr>
        <w:t>提交完整的详细资料给买方审查，则不能使用。</w:t>
      </w:r>
    </w:p>
    <w:p>
      <w:pPr>
        <w:pStyle w:val="3"/>
        <w:ind w:left="339"/>
        <w:rPr>
          <w:sz w:val="20"/>
          <w:szCs w:val="20"/>
          <w:lang w:eastAsia="zh-CN"/>
        </w:rPr>
      </w:pPr>
      <w:r>
        <w:rPr>
          <w:rFonts w:hint="eastAsia"/>
          <w:spacing w:val="-3"/>
          <w:sz w:val="20"/>
          <w:szCs w:val="20"/>
          <w:lang w:eastAsia="zh-CN"/>
        </w:rPr>
        <w:t>（4）铸件其余要求</w:t>
      </w:r>
    </w:p>
    <w:p>
      <w:pPr>
        <w:pStyle w:val="3"/>
        <w:spacing w:before="104"/>
        <w:ind w:left="22" w:firstLine="559"/>
        <w:rPr>
          <w:sz w:val="20"/>
          <w:szCs w:val="20"/>
          <w:lang w:eastAsia="zh-CN"/>
        </w:rPr>
      </w:pPr>
      <w:r>
        <w:rPr>
          <w:rFonts w:hint="eastAsia"/>
          <w:spacing w:val="-10"/>
          <w:sz w:val="20"/>
          <w:szCs w:val="20"/>
          <w:lang w:eastAsia="zh-CN"/>
        </w:rPr>
        <w:t>1）所有的铸件和锻件都是良好的、洁净的、没有孔隙、裂缝、裂纹、缩 孔、</w:t>
      </w:r>
      <w:r>
        <w:rPr>
          <w:rFonts w:hint="eastAsia"/>
          <w:sz w:val="20"/>
          <w:szCs w:val="20"/>
          <w:lang w:eastAsia="zh-CN"/>
        </w:rPr>
        <w:t>瑕疵、粘砂、砂眼或激冷硬块的金属。所有的机加</w:t>
      </w:r>
      <w:r>
        <w:rPr>
          <w:rFonts w:hint="eastAsia"/>
          <w:spacing w:val="-1"/>
          <w:sz w:val="20"/>
          <w:szCs w:val="20"/>
          <w:lang w:eastAsia="zh-CN"/>
        </w:rPr>
        <w:t>工面都不允许有瑕疵。</w:t>
      </w:r>
    </w:p>
    <w:p>
      <w:pPr>
        <w:pStyle w:val="3"/>
        <w:spacing w:before="184"/>
        <w:ind w:left="25" w:right="80" w:firstLine="533"/>
        <w:rPr>
          <w:sz w:val="20"/>
          <w:szCs w:val="20"/>
          <w:lang w:eastAsia="zh-CN"/>
        </w:rPr>
      </w:pPr>
      <w:r>
        <w:rPr>
          <w:rFonts w:hint="eastAsia"/>
          <w:spacing w:val="-5"/>
          <w:sz w:val="20"/>
          <w:szCs w:val="20"/>
          <w:lang w:eastAsia="zh-CN"/>
        </w:rPr>
        <w:t>2）所有的铸件必须采用树脂砂造型，模子结构应便于拆卸，造型表面必 须</w:t>
      </w:r>
      <w:r>
        <w:rPr>
          <w:rFonts w:hint="eastAsia"/>
          <w:spacing w:val="-1"/>
          <w:sz w:val="20"/>
          <w:szCs w:val="20"/>
          <w:lang w:eastAsia="zh-CN"/>
        </w:rPr>
        <w:t>光滑。不进行机械加工的铸件表面粗糙度必须满足有关技术要求。</w:t>
      </w:r>
    </w:p>
    <w:p>
      <w:pPr>
        <w:pStyle w:val="3"/>
        <w:spacing w:before="185"/>
        <w:ind w:left="22" w:right="80" w:firstLine="541"/>
        <w:rPr>
          <w:sz w:val="20"/>
          <w:szCs w:val="20"/>
          <w:lang w:eastAsia="zh-CN"/>
        </w:rPr>
      </w:pPr>
      <w:r>
        <w:rPr>
          <w:rFonts w:hint="eastAsia"/>
          <w:spacing w:val="-1"/>
          <w:sz w:val="20"/>
          <w:szCs w:val="20"/>
          <w:lang w:eastAsia="zh-CN"/>
        </w:rPr>
        <w:t>3）对主要部件如叶轮、泵轴、泵轴法兰、电机</w:t>
      </w:r>
      <w:r>
        <w:rPr>
          <w:rFonts w:hint="eastAsia"/>
          <w:spacing w:val="-2"/>
          <w:sz w:val="20"/>
          <w:szCs w:val="20"/>
          <w:lang w:eastAsia="zh-CN"/>
        </w:rPr>
        <w:t>轴、联轴器等都应进行无损</w:t>
      </w:r>
      <w:r>
        <w:rPr>
          <w:rFonts w:hint="eastAsia"/>
          <w:sz w:val="20"/>
          <w:szCs w:val="20"/>
          <w:lang w:eastAsia="zh-CN"/>
        </w:rPr>
        <w:t xml:space="preserve"> 探伤检查。主要部件在最后表面加工和精加工后，</w:t>
      </w:r>
      <w:r>
        <w:rPr>
          <w:rFonts w:hint="eastAsia"/>
          <w:spacing w:val="-1"/>
          <w:sz w:val="20"/>
          <w:szCs w:val="20"/>
          <w:lang w:eastAsia="zh-CN"/>
        </w:rPr>
        <w:t>还应做全部表面检查。</w:t>
      </w:r>
    </w:p>
    <w:p>
      <w:pPr>
        <w:pStyle w:val="3"/>
        <w:spacing w:before="183"/>
        <w:ind w:left="24" w:right="80" w:firstLine="533"/>
        <w:rPr>
          <w:sz w:val="20"/>
          <w:szCs w:val="20"/>
          <w:lang w:eastAsia="zh-CN"/>
        </w:rPr>
      </w:pPr>
      <w:r>
        <w:rPr>
          <w:rFonts w:hint="eastAsia"/>
          <w:spacing w:val="-1"/>
          <w:sz w:val="20"/>
          <w:szCs w:val="20"/>
          <w:lang w:eastAsia="zh-CN"/>
        </w:rPr>
        <w:t>4）在进行机械加工前，所有焊接件均应消除应力。用焊接来</w:t>
      </w:r>
      <w:r>
        <w:rPr>
          <w:rFonts w:hint="eastAsia"/>
          <w:spacing w:val="-2"/>
          <w:sz w:val="20"/>
          <w:szCs w:val="20"/>
          <w:lang w:eastAsia="zh-CN"/>
        </w:rPr>
        <w:t>修补铸件的主</w:t>
      </w:r>
      <w:r>
        <w:rPr>
          <w:rFonts w:hint="eastAsia"/>
          <w:spacing w:val="-1"/>
          <w:sz w:val="20"/>
          <w:szCs w:val="20"/>
          <w:lang w:eastAsia="zh-CN"/>
        </w:rPr>
        <w:t>要缺陷时，在焊接之后应消除应力。</w:t>
      </w:r>
    </w:p>
    <w:p>
      <w:pPr>
        <w:pStyle w:val="3"/>
        <w:spacing w:before="181"/>
        <w:ind w:left="26" w:right="80" w:firstLine="539"/>
        <w:rPr>
          <w:sz w:val="20"/>
          <w:szCs w:val="20"/>
          <w:lang w:eastAsia="zh-CN"/>
        </w:rPr>
      </w:pPr>
      <w:r>
        <w:rPr>
          <w:rFonts w:hint="eastAsia"/>
          <w:spacing w:val="-1"/>
          <w:sz w:val="20"/>
          <w:szCs w:val="20"/>
          <w:lang w:eastAsia="zh-CN"/>
        </w:rPr>
        <w:t>5）铸件不得用锤击、堵塞、涂漆或浸渍等</w:t>
      </w:r>
      <w:r>
        <w:rPr>
          <w:rFonts w:hint="eastAsia"/>
          <w:spacing w:val="-2"/>
          <w:sz w:val="20"/>
          <w:szCs w:val="20"/>
          <w:lang w:eastAsia="zh-CN"/>
        </w:rPr>
        <w:t>办法来修补渗漏和缺陷。对任何</w:t>
      </w:r>
      <w:r>
        <w:rPr>
          <w:rFonts w:hint="eastAsia"/>
          <w:spacing w:val="-3"/>
          <w:sz w:val="20"/>
          <w:szCs w:val="20"/>
          <w:lang w:eastAsia="zh-CN"/>
        </w:rPr>
        <w:t>不确定缺陷程度的铸件，不能确定焊接修补是否适当时，应对该铸件进行非</w:t>
      </w:r>
      <w:r>
        <w:rPr>
          <w:rFonts w:hint="eastAsia"/>
          <w:spacing w:val="-4"/>
          <w:sz w:val="20"/>
          <w:szCs w:val="20"/>
          <w:lang w:eastAsia="zh-CN"/>
        </w:rPr>
        <w:t>破坏性测试。</w:t>
      </w:r>
    </w:p>
    <w:p>
      <w:pPr>
        <w:pStyle w:val="3"/>
        <w:spacing w:before="102"/>
        <w:ind w:left="42"/>
        <w:rPr>
          <w:sz w:val="20"/>
          <w:szCs w:val="20"/>
          <w:lang w:eastAsia="zh-CN"/>
        </w:rPr>
      </w:pPr>
      <w:r>
        <w:rPr>
          <w:rFonts w:hint="eastAsia"/>
          <w:spacing w:val="-5"/>
          <w:sz w:val="20"/>
          <w:szCs w:val="20"/>
          <w:lang w:eastAsia="zh-CN"/>
        </w:rPr>
        <w:t>1.3.10锻件</w:t>
      </w:r>
    </w:p>
    <w:p>
      <w:pPr>
        <w:pStyle w:val="3"/>
        <w:spacing w:before="260"/>
        <w:ind w:left="22" w:right="77" w:firstLine="540"/>
        <w:rPr>
          <w:sz w:val="20"/>
          <w:szCs w:val="20"/>
          <w:lang w:eastAsia="zh-CN"/>
        </w:rPr>
      </w:pPr>
      <w:r>
        <w:rPr>
          <w:rFonts w:hint="eastAsia"/>
          <w:spacing w:val="2"/>
          <w:sz w:val="20"/>
          <w:szCs w:val="20"/>
          <w:lang w:eastAsia="zh-CN"/>
        </w:rPr>
        <w:t>锻件质量良好，无有害缺陷。锻件材料力学性能试验：式样型式和尺寸按</w:t>
      </w:r>
      <w:r>
        <w:rPr>
          <w:rFonts w:hint="eastAsia"/>
          <w:spacing w:val="-4"/>
          <w:sz w:val="20"/>
          <w:szCs w:val="20"/>
          <w:lang w:eastAsia="zh-CN"/>
        </w:rPr>
        <w:t>GB/T 2975的规定，拉力试验和硬度试验按 GB/T 228的规定。碳素钢锻件的力</w:t>
      </w:r>
      <w:r>
        <w:rPr>
          <w:rFonts w:hint="eastAsia"/>
          <w:spacing w:val="-3"/>
          <w:sz w:val="20"/>
          <w:szCs w:val="20"/>
          <w:lang w:eastAsia="zh-CN"/>
        </w:rPr>
        <w:t>学性能应符合 GB/T 699的要求。</w:t>
      </w:r>
    </w:p>
    <w:p>
      <w:pPr>
        <w:spacing w:before="244"/>
        <w:ind w:left="29"/>
        <w:rPr>
          <w:rFonts w:ascii="宋体" w:hAnsi="宋体" w:eastAsia="宋体" w:cs="宋体"/>
          <w:sz w:val="20"/>
          <w:szCs w:val="20"/>
        </w:rPr>
      </w:pPr>
      <w:r>
        <w:rPr>
          <w:rFonts w:hint="eastAsia" w:ascii="宋体" w:hAnsi="宋体" w:eastAsia="宋体" w:cs="宋体"/>
          <w:b/>
          <w:bCs/>
          <w:spacing w:val="-3"/>
          <w:sz w:val="20"/>
          <w:szCs w:val="20"/>
        </w:rPr>
        <w:t>1.4  钢板</w:t>
      </w:r>
    </w:p>
    <w:p>
      <w:pPr>
        <w:pStyle w:val="3"/>
        <w:spacing w:before="263"/>
        <w:ind w:left="21" w:right="45" w:firstLine="480"/>
        <w:rPr>
          <w:sz w:val="20"/>
          <w:szCs w:val="20"/>
          <w:lang w:eastAsia="zh-CN"/>
        </w:rPr>
      </w:pPr>
      <w:r>
        <w:rPr>
          <w:rFonts w:hint="eastAsia"/>
          <w:spacing w:val="-2"/>
          <w:sz w:val="20"/>
          <w:szCs w:val="20"/>
          <w:lang w:eastAsia="zh-CN"/>
        </w:rPr>
        <w:t>钢板表面不得有气泡、结疤、拉裂、裂纹、折叠、夹杂和压入的氧化铁皮，</w:t>
      </w:r>
      <w:r>
        <w:rPr>
          <w:rFonts w:hint="eastAsia"/>
          <w:spacing w:val="-1"/>
          <w:sz w:val="20"/>
          <w:szCs w:val="20"/>
          <w:lang w:eastAsia="zh-CN"/>
        </w:rPr>
        <w:t>钢板不得有分层。</w:t>
      </w:r>
    </w:p>
    <w:p>
      <w:pPr>
        <w:spacing w:before="320"/>
        <w:ind w:left="29"/>
        <w:rPr>
          <w:rFonts w:ascii="宋体" w:hAnsi="宋体" w:eastAsia="宋体" w:cs="宋体"/>
          <w:sz w:val="20"/>
          <w:szCs w:val="20"/>
        </w:rPr>
      </w:pPr>
      <w:r>
        <w:rPr>
          <w:rFonts w:hint="eastAsia" w:ascii="宋体" w:hAnsi="宋体" w:eastAsia="宋体" w:cs="宋体"/>
          <w:b/>
          <w:bCs/>
          <w:spacing w:val="-3"/>
          <w:sz w:val="20"/>
          <w:szCs w:val="20"/>
        </w:rPr>
        <w:t>1.5 密封件</w:t>
      </w:r>
    </w:p>
    <w:p>
      <w:pPr>
        <w:pStyle w:val="3"/>
        <w:spacing w:before="265"/>
        <w:ind w:left="22" w:right="80" w:firstLine="480"/>
        <w:rPr>
          <w:spacing w:val="-1"/>
          <w:sz w:val="20"/>
          <w:szCs w:val="20"/>
          <w:lang w:eastAsia="zh-CN"/>
        </w:rPr>
      </w:pPr>
      <w:r>
        <w:rPr>
          <w:rFonts w:hint="eastAsia"/>
          <w:spacing w:val="-3"/>
          <w:sz w:val="20"/>
          <w:szCs w:val="20"/>
          <w:lang w:eastAsia="zh-CN"/>
        </w:rPr>
        <w:t>所有设备及部件的密封材料应是新的、符合标准的优质的商业产</w:t>
      </w:r>
      <w:r>
        <w:rPr>
          <w:rFonts w:hint="eastAsia"/>
          <w:spacing w:val="-4"/>
          <w:sz w:val="20"/>
          <w:szCs w:val="20"/>
          <w:lang w:eastAsia="zh-CN"/>
        </w:rPr>
        <w:t>品，使用寿</w:t>
      </w:r>
      <w:r>
        <w:rPr>
          <w:rFonts w:hint="eastAsia"/>
          <w:spacing w:val="-3"/>
          <w:sz w:val="20"/>
          <w:szCs w:val="20"/>
          <w:lang w:eastAsia="zh-CN"/>
        </w:rPr>
        <w:t>命要长，易于更换和检修。当卖方采用特殊材料时，卖方应将详细试验资料与实际运行情况证明提交买方审查和批准。对于一些特殊部件的密封——如水泵导轴</w:t>
      </w:r>
      <w:r>
        <w:rPr>
          <w:rFonts w:hint="eastAsia"/>
          <w:spacing w:val="-1"/>
          <w:sz w:val="20"/>
          <w:szCs w:val="20"/>
          <w:lang w:eastAsia="zh-CN"/>
        </w:rPr>
        <w:t>承密封等，应采用进口著名品牌。</w:t>
      </w:r>
    </w:p>
    <w:p>
      <w:pPr>
        <w:pStyle w:val="3"/>
        <w:spacing w:before="265"/>
        <w:ind w:right="80"/>
        <w:rPr>
          <w:sz w:val="20"/>
          <w:szCs w:val="20"/>
          <w:lang w:eastAsia="zh-CN"/>
        </w:rPr>
      </w:pPr>
      <w:r>
        <w:rPr>
          <w:rFonts w:hint="eastAsia"/>
          <w:b/>
          <w:bCs/>
          <w:spacing w:val="-2"/>
          <w:sz w:val="20"/>
          <w:szCs w:val="20"/>
          <w:lang w:eastAsia="zh-CN"/>
        </w:rPr>
        <w:t>1.6 基础埋件材料</w:t>
      </w:r>
    </w:p>
    <w:p>
      <w:pPr>
        <w:pStyle w:val="3"/>
        <w:spacing w:before="262"/>
        <w:ind w:left="42"/>
        <w:rPr>
          <w:sz w:val="20"/>
          <w:szCs w:val="20"/>
          <w:lang w:eastAsia="zh-CN"/>
        </w:rPr>
      </w:pPr>
      <w:r>
        <w:rPr>
          <w:rFonts w:hint="eastAsia"/>
          <w:spacing w:val="-6"/>
          <w:sz w:val="20"/>
          <w:szCs w:val="20"/>
          <w:lang w:eastAsia="zh-CN"/>
        </w:rPr>
        <w:t>1.6.1概述</w:t>
      </w:r>
    </w:p>
    <w:p>
      <w:pPr>
        <w:pStyle w:val="3"/>
        <w:spacing w:before="181"/>
        <w:ind w:left="23" w:right="117" w:firstLine="480"/>
        <w:rPr>
          <w:sz w:val="20"/>
          <w:szCs w:val="20"/>
          <w:lang w:eastAsia="zh-CN"/>
        </w:rPr>
      </w:pPr>
      <w:r>
        <w:rPr>
          <w:rFonts w:hint="eastAsia"/>
          <w:spacing w:val="-3"/>
          <w:sz w:val="20"/>
          <w:szCs w:val="20"/>
          <w:lang w:eastAsia="zh-CN"/>
        </w:rPr>
        <w:t>所有永久性的基础材料，包括埋于混凝土的锚定螺栓，或在混凝</w:t>
      </w:r>
      <w:r>
        <w:rPr>
          <w:rFonts w:hint="eastAsia"/>
          <w:spacing w:val="-4"/>
          <w:sz w:val="20"/>
          <w:szCs w:val="20"/>
          <w:lang w:eastAsia="zh-CN"/>
        </w:rPr>
        <w:t>土浇筑过程</w:t>
      </w:r>
      <w:r>
        <w:rPr>
          <w:rFonts w:hint="eastAsia"/>
          <w:spacing w:val="-7"/>
          <w:sz w:val="20"/>
          <w:szCs w:val="20"/>
          <w:lang w:eastAsia="zh-CN"/>
        </w:rPr>
        <w:t>中，用于固定或支撑部件的锚定螺栓以及全部千斤顶、拉杆</w:t>
      </w:r>
      <w:r>
        <w:rPr>
          <w:rFonts w:hint="eastAsia"/>
          <w:spacing w:val="-8"/>
          <w:sz w:val="20"/>
          <w:szCs w:val="20"/>
          <w:lang w:eastAsia="zh-CN"/>
        </w:rPr>
        <w:t>、螺旋拉紧器、锚环、</w:t>
      </w:r>
      <w:r>
        <w:rPr>
          <w:rFonts w:hint="eastAsia"/>
          <w:spacing w:val="-3"/>
          <w:sz w:val="20"/>
          <w:szCs w:val="20"/>
          <w:lang w:eastAsia="zh-CN"/>
        </w:rPr>
        <w:t>水准螺丝、管型或结构钢支柱、底板、埋入基础板、拉条等，均应随设备一起供</w:t>
      </w:r>
      <w:r>
        <w:rPr>
          <w:rFonts w:hint="eastAsia"/>
          <w:spacing w:val="-5"/>
          <w:sz w:val="20"/>
          <w:szCs w:val="20"/>
          <w:lang w:eastAsia="zh-CN"/>
        </w:rPr>
        <w:t>应。</w:t>
      </w:r>
    </w:p>
    <w:p>
      <w:pPr>
        <w:pStyle w:val="3"/>
        <w:spacing w:before="33"/>
        <w:ind w:left="42"/>
        <w:rPr>
          <w:sz w:val="20"/>
          <w:szCs w:val="20"/>
          <w:lang w:eastAsia="zh-CN"/>
        </w:rPr>
      </w:pPr>
      <w:r>
        <w:rPr>
          <w:rFonts w:hint="eastAsia"/>
          <w:spacing w:val="-6"/>
          <w:sz w:val="20"/>
          <w:szCs w:val="20"/>
          <w:lang w:eastAsia="zh-CN"/>
        </w:rPr>
        <w:t>1.6.2设计</w:t>
      </w:r>
    </w:p>
    <w:p>
      <w:pPr>
        <w:pStyle w:val="3"/>
        <w:spacing w:before="178"/>
        <w:ind w:left="23" w:firstLine="480"/>
        <w:rPr>
          <w:sz w:val="20"/>
          <w:szCs w:val="20"/>
          <w:lang w:eastAsia="zh-CN"/>
        </w:rPr>
      </w:pPr>
      <w:r>
        <w:rPr>
          <w:rFonts w:hint="eastAsia"/>
          <w:spacing w:val="-4"/>
          <w:sz w:val="20"/>
          <w:szCs w:val="20"/>
          <w:lang w:eastAsia="zh-CN"/>
        </w:rPr>
        <w:t>埋设部件的栓紧拉杆和支撑的设计，应当使部件埋入时能</w:t>
      </w:r>
      <w:r>
        <w:rPr>
          <w:rFonts w:hint="eastAsia"/>
          <w:spacing w:val="-5"/>
          <w:sz w:val="20"/>
          <w:szCs w:val="20"/>
          <w:lang w:eastAsia="zh-CN"/>
        </w:rPr>
        <w:t>牢固地将部件定位。</w:t>
      </w:r>
      <w:r>
        <w:rPr>
          <w:rFonts w:hint="eastAsia"/>
          <w:spacing w:val="-3"/>
          <w:sz w:val="20"/>
          <w:szCs w:val="20"/>
          <w:lang w:eastAsia="zh-CN"/>
        </w:rPr>
        <w:t>所有千斤顶应有钢座和钢帽，以便能焊接在基座和所支持的部件上。在设备部件</w:t>
      </w:r>
      <w:r>
        <w:rPr>
          <w:rFonts w:hint="eastAsia"/>
          <w:sz w:val="20"/>
          <w:szCs w:val="20"/>
          <w:lang w:eastAsia="zh-CN"/>
        </w:rPr>
        <w:t xml:space="preserve">  上应设有吊装用的吊耳、吊环等。所有部件和组装件挂</w:t>
      </w:r>
      <w:r>
        <w:rPr>
          <w:rFonts w:hint="eastAsia"/>
          <w:spacing w:val="-1"/>
          <w:sz w:val="20"/>
          <w:szCs w:val="20"/>
          <w:lang w:eastAsia="zh-CN"/>
        </w:rPr>
        <w:t>装的吊具均由卖方提供。</w:t>
      </w:r>
    </w:p>
    <w:p>
      <w:pPr>
        <w:spacing w:before="320"/>
        <w:ind w:left="29"/>
        <w:rPr>
          <w:rFonts w:ascii="宋体" w:hAnsi="宋体" w:eastAsia="宋体" w:cs="宋体"/>
          <w:sz w:val="20"/>
          <w:szCs w:val="20"/>
        </w:rPr>
      </w:pPr>
      <w:r>
        <w:rPr>
          <w:rFonts w:hint="eastAsia" w:ascii="宋体" w:hAnsi="宋体" w:eastAsia="宋体" w:cs="宋体"/>
          <w:b/>
          <w:bCs/>
          <w:spacing w:val="-2"/>
          <w:sz w:val="20"/>
          <w:szCs w:val="20"/>
        </w:rPr>
        <w:t>1.7  保护层</w:t>
      </w:r>
    </w:p>
    <w:p>
      <w:pPr>
        <w:pStyle w:val="3"/>
        <w:spacing w:before="264"/>
        <w:ind w:left="22" w:firstLine="499"/>
        <w:rPr>
          <w:sz w:val="20"/>
          <w:szCs w:val="20"/>
          <w:lang w:eastAsia="zh-CN"/>
        </w:rPr>
      </w:pPr>
      <w:r>
        <w:rPr>
          <w:rFonts w:hint="eastAsia"/>
          <w:spacing w:val="2"/>
          <w:sz w:val="20"/>
          <w:szCs w:val="20"/>
          <w:lang w:eastAsia="zh-CN"/>
        </w:rPr>
        <w:t>1.7.1 全部设备表面应清理干净，并涂以</w:t>
      </w:r>
      <w:r>
        <w:rPr>
          <w:rFonts w:hint="eastAsia"/>
          <w:spacing w:val="1"/>
          <w:sz w:val="20"/>
          <w:szCs w:val="20"/>
          <w:lang w:eastAsia="zh-CN"/>
        </w:rPr>
        <w:t>保护层或采取防护措施。所有暴露</w:t>
      </w:r>
      <w:r>
        <w:rPr>
          <w:rFonts w:hint="eastAsia"/>
          <w:spacing w:val="-4"/>
          <w:sz w:val="20"/>
          <w:szCs w:val="20"/>
          <w:lang w:eastAsia="zh-CN"/>
        </w:rPr>
        <w:t>在大气中的铁类金属精加工表面在运输前应用溶剂清洗，然后涂一层防锈化合物。</w:t>
      </w:r>
      <w:r>
        <w:rPr>
          <w:rFonts w:hint="eastAsia"/>
          <w:spacing w:val="-3"/>
          <w:sz w:val="20"/>
          <w:szCs w:val="20"/>
          <w:lang w:eastAsia="zh-CN"/>
        </w:rPr>
        <w:t>设备最终颜色由买方根据泵站内部协调决定后确定，卖方对所有的防护涂层和油</w:t>
      </w:r>
      <w:r>
        <w:rPr>
          <w:rFonts w:hint="eastAsia"/>
          <w:spacing w:val="-2"/>
          <w:sz w:val="20"/>
          <w:szCs w:val="20"/>
          <w:lang w:eastAsia="zh-CN"/>
        </w:rPr>
        <w:t>漆工程负责。</w:t>
      </w:r>
    </w:p>
    <w:p>
      <w:pPr>
        <w:pStyle w:val="3"/>
        <w:spacing w:before="179"/>
        <w:ind w:left="22" w:right="200" w:firstLine="499"/>
        <w:rPr>
          <w:sz w:val="20"/>
          <w:szCs w:val="20"/>
          <w:lang w:eastAsia="zh-CN"/>
        </w:rPr>
      </w:pPr>
      <w:r>
        <w:rPr>
          <w:rFonts w:hint="eastAsia"/>
          <w:spacing w:val="2"/>
          <w:sz w:val="20"/>
          <w:szCs w:val="20"/>
          <w:lang w:eastAsia="zh-CN"/>
        </w:rPr>
        <w:t>1.7.2 所有暴露在大气中的未加工表面先</w:t>
      </w:r>
      <w:r>
        <w:rPr>
          <w:rFonts w:hint="eastAsia"/>
          <w:spacing w:val="1"/>
          <w:sz w:val="20"/>
          <w:szCs w:val="20"/>
          <w:lang w:eastAsia="zh-CN"/>
        </w:rPr>
        <w:t>应喷砂到发亮，后刷两层不含铅的</w:t>
      </w:r>
      <w:r>
        <w:rPr>
          <w:rFonts w:hint="eastAsia"/>
          <w:spacing w:val="-5"/>
          <w:sz w:val="20"/>
          <w:szCs w:val="20"/>
          <w:lang w:eastAsia="zh-CN"/>
        </w:rPr>
        <w:t xml:space="preserve">防锈底漆，漆膜干后的厚度至少为75 </w:t>
      </w:r>
      <w:r>
        <w:rPr>
          <w:rFonts w:hint="eastAsia"/>
          <w:spacing w:val="-5"/>
          <w:sz w:val="20"/>
          <w:szCs w:val="20"/>
        </w:rPr>
        <w:t>μ</w:t>
      </w:r>
      <w:r>
        <w:rPr>
          <w:rFonts w:hint="eastAsia"/>
          <w:spacing w:val="-5"/>
          <w:sz w:val="20"/>
          <w:szCs w:val="20"/>
          <w:lang w:eastAsia="zh-CN"/>
        </w:rPr>
        <w:t>m。最后一道防锈漆涂料完全干后漆膜厚</w:t>
      </w:r>
      <w:r>
        <w:rPr>
          <w:rFonts w:hint="eastAsia"/>
          <w:spacing w:val="-4"/>
          <w:sz w:val="20"/>
          <w:szCs w:val="20"/>
          <w:lang w:eastAsia="zh-CN"/>
        </w:rPr>
        <w:t xml:space="preserve">度至少为125 </w:t>
      </w:r>
      <w:r>
        <w:rPr>
          <w:rFonts w:hint="eastAsia"/>
          <w:spacing w:val="-4"/>
          <w:sz w:val="20"/>
          <w:szCs w:val="20"/>
        </w:rPr>
        <w:t>μ</w:t>
      </w:r>
      <w:r>
        <w:rPr>
          <w:rFonts w:hint="eastAsia"/>
          <w:spacing w:val="-4"/>
          <w:sz w:val="20"/>
          <w:szCs w:val="20"/>
          <w:lang w:eastAsia="zh-CN"/>
        </w:rPr>
        <w:t>m。受冷凝作用的表面应涂上合适的防结露的</w:t>
      </w:r>
      <w:r>
        <w:rPr>
          <w:rFonts w:hint="eastAsia"/>
          <w:spacing w:val="-5"/>
          <w:sz w:val="20"/>
          <w:szCs w:val="20"/>
          <w:lang w:eastAsia="zh-CN"/>
        </w:rPr>
        <w:t>油漆。</w:t>
      </w:r>
    </w:p>
    <w:p>
      <w:pPr>
        <w:pStyle w:val="3"/>
        <w:spacing w:before="182"/>
        <w:ind w:left="522"/>
        <w:rPr>
          <w:sz w:val="20"/>
          <w:szCs w:val="20"/>
          <w:lang w:eastAsia="zh-CN"/>
        </w:rPr>
      </w:pPr>
      <w:r>
        <w:rPr>
          <w:rFonts w:hint="eastAsia"/>
          <w:spacing w:val="-1"/>
          <w:sz w:val="20"/>
          <w:szCs w:val="20"/>
          <w:lang w:eastAsia="zh-CN"/>
        </w:rPr>
        <w:t>1.7.3 本合同内所有与水接触的非加工金属表面用喷砂清理到发亮，达sa</w:t>
      </w:r>
      <w:r>
        <w:rPr>
          <w:rFonts w:hint="eastAsia"/>
          <w:spacing w:val="-2"/>
          <w:sz w:val="20"/>
          <w:szCs w:val="20"/>
          <w:lang w:eastAsia="zh-CN"/>
        </w:rPr>
        <w:t>2.5</w:t>
      </w:r>
    </w:p>
    <w:p>
      <w:pPr>
        <w:pStyle w:val="3"/>
        <w:spacing w:before="181"/>
        <w:ind w:left="27"/>
        <w:outlineLvl w:val="1"/>
        <w:rPr>
          <w:sz w:val="20"/>
          <w:szCs w:val="20"/>
          <w:lang w:eastAsia="zh-CN"/>
        </w:rPr>
      </w:pPr>
      <w:r>
        <w:rPr>
          <w:rFonts w:hint="eastAsia"/>
          <w:spacing w:val="-2"/>
          <w:sz w:val="20"/>
          <w:szCs w:val="20"/>
          <w:lang w:eastAsia="zh-CN"/>
        </w:rPr>
        <w:t>级表面的要求(流道内的焊缝磨成平滑)，并涂两层环氧富锌涂料。</w:t>
      </w:r>
    </w:p>
    <w:p>
      <w:pPr>
        <w:pStyle w:val="3"/>
        <w:spacing w:before="192"/>
        <w:ind w:left="29" w:right="258" w:firstLine="492"/>
        <w:rPr>
          <w:sz w:val="20"/>
          <w:szCs w:val="20"/>
          <w:lang w:eastAsia="zh-CN"/>
        </w:rPr>
      </w:pPr>
      <w:r>
        <w:rPr>
          <w:rFonts w:hint="eastAsia"/>
          <w:sz w:val="20"/>
          <w:szCs w:val="20"/>
          <w:lang w:eastAsia="zh-CN"/>
        </w:rPr>
        <w:t>1.7.4 准备现场焊接的不防锈蚀钢板或铸件的焊接坡口需喷砂清理到发</w:t>
      </w:r>
      <w:r>
        <w:rPr>
          <w:rFonts w:hint="eastAsia"/>
          <w:spacing w:val="-1"/>
          <w:sz w:val="20"/>
          <w:szCs w:val="20"/>
          <w:lang w:eastAsia="zh-CN"/>
        </w:rPr>
        <w:t>亮，</w:t>
      </w:r>
      <w:r>
        <w:rPr>
          <w:rFonts w:hint="eastAsia"/>
          <w:spacing w:val="-2"/>
          <w:sz w:val="20"/>
          <w:szCs w:val="20"/>
          <w:lang w:eastAsia="zh-CN"/>
        </w:rPr>
        <w:t>并涂两层防锈铝底漆。</w:t>
      </w:r>
    </w:p>
    <w:p>
      <w:pPr>
        <w:pStyle w:val="3"/>
        <w:spacing w:before="182"/>
        <w:ind w:left="46" w:right="200" w:firstLine="475"/>
        <w:rPr>
          <w:sz w:val="20"/>
          <w:szCs w:val="20"/>
          <w:lang w:eastAsia="zh-CN"/>
        </w:rPr>
      </w:pPr>
      <w:r>
        <w:rPr>
          <w:rFonts w:hint="eastAsia"/>
          <w:spacing w:val="2"/>
          <w:sz w:val="20"/>
          <w:szCs w:val="20"/>
          <w:lang w:eastAsia="zh-CN"/>
        </w:rPr>
        <w:t>1.7.5 卖方应提出设备保护层的工艺处理</w:t>
      </w:r>
      <w:r>
        <w:rPr>
          <w:rFonts w:hint="eastAsia"/>
          <w:spacing w:val="1"/>
          <w:sz w:val="20"/>
          <w:szCs w:val="20"/>
          <w:lang w:eastAsia="zh-CN"/>
        </w:rPr>
        <w:t>方法，使外露的设备表面有与众不</w:t>
      </w:r>
      <w:r>
        <w:rPr>
          <w:rFonts w:hint="eastAsia"/>
          <w:spacing w:val="-5"/>
          <w:sz w:val="20"/>
          <w:szCs w:val="20"/>
          <w:lang w:eastAsia="zh-CN"/>
        </w:rPr>
        <w:t>同的光亮效果。</w:t>
      </w:r>
    </w:p>
    <w:p>
      <w:pPr>
        <w:pStyle w:val="3"/>
        <w:spacing w:before="183"/>
        <w:ind w:left="522"/>
        <w:rPr>
          <w:sz w:val="20"/>
          <w:szCs w:val="20"/>
          <w:lang w:eastAsia="zh-CN"/>
        </w:rPr>
      </w:pPr>
      <w:r>
        <w:rPr>
          <w:rFonts w:hint="eastAsia"/>
          <w:spacing w:val="-3"/>
          <w:sz w:val="20"/>
          <w:szCs w:val="20"/>
          <w:lang w:eastAsia="zh-CN"/>
        </w:rPr>
        <w:t>1.7.6 表面处理</w:t>
      </w:r>
    </w:p>
    <w:p>
      <w:pPr>
        <w:pStyle w:val="3"/>
        <w:spacing w:before="180"/>
        <w:ind w:left="23" w:right="200" w:firstLine="493"/>
        <w:rPr>
          <w:sz w:val="20"/>
          <w:szCs w:val="20"/>
          <w:lang w:eastAsia="zh-CN"/>
        </w:rPr>
      </w:pPr>
      <w:r>
        <w:rPr>
          <w:rFonts w:hint="eastAsia"/>
          <w:spacing w:val="-4"/>
          <w:sz w:val="20"/>
          <w:szCs w:val="20"/>
          <w:lang w:eastAsia="zh-CN"/>
        </w:rPr>
        <w:t>需处理的表面涂刷前应对其进行清扫，要除掉残留在表面的砂粒及铁末。有</w:t>
      </w:r>
      <w:r>
        <w:rPr>
          <w:rFonts w:hint="eastAsia"/>
          <w:sz w:val="20"/>
          <w:szCs w:val="20"/>
          <w:lang w:eastAsia="zh-CN"/>
        </w:rPr>
        <w:t>锈斑的表面和受污染的表面均要重新清扫，并</w:t>
      </w:r>
      <w:r>
        <w:rPr>
          <w:rFonts w:hint="eastAsia"/>
          <w:spacing w:val="-1"/>
          <w:sz w:val="20"/>
          <w:szCs w:val="20"/>
          <w:lang w:eastAsia="zh-CN"/>
        </w:rPr>
        <w:t>按下列任一种方法处理。</w:t>
      </w:r>
    </w:p>
    <w:p>
      <w:pPr>
        <w:pStyle w:val="3"/>
        <w:spacing w:before="34"/>
        <w:ind w:left="496"/>
        <w:rPr>
          <w:spacing w:val="-1"/>
          <w:sz w:val="20"/>
          <w:szCs w:val="20"/>
          <w:lang w:eastAsia="zh-CN"/>
        </w:rPr>
      </w:pPr>
      <w:r>
        <w:rPr>
          <w:rFonts w:hint="eastAsia"/>
          <w:spacing w:val="-1"/>
          <w:sz w:val="20"/>
          <w:szCs w:val="20"/>
          <w:lang w:eastAsia="zh-CN"/>
        </w:rPr>
        <w:t>A  溶剂清洗:用溶剂清洗表面以除去所有油污、油脂、石腊等。</w:t>
      </w:r>
    </w:p>
    <w:p>
      <w:pPr>
        <w:pStyle w:val="3"/>
        <w:spacing w:before="34"/>
        <w:ind w:left="496"/>
        <w:rPr>
          <w:sz w:val="20"/>
          <w:szCs w:val="20"/>
          <w:lang w:eastAsia="zh-CN"/>
        </w:rPr>
      </w:pPr>
      <w:r>
        <w:rPr>
          <w:rFonts w:hint="eastAsia"/>
          <w:spacing w:val="1"/>
          <w:sz w:val="20"/>
          <w:szCs w:val="20"/>
          <w:lang w:eastAsia="zh-CN"/>
        </w:rPr>
        <w:t>B  喷砂抛光处理:先用溶剂去掉所有油漆、油脂、污垢，再对应涂涂</w:t>
      </w:r>
      <w:r>
        <w:rPr>
          <w:rFonts w:hint="eastAsia"/>
          <w:sz w:val="20"/>
          <w:szCs w:val="20"/>
          <w:lang w:eastAsia="zh-CN"/>
        </w:rPr>
        <w:t>料的表</w:t>
      </w:r>
      <w:r>
        <w:rPr>
          <w:rFonts w:hint="eastAsia"/>
          <w:spacing w:val="-3"/>
          <w:sz w:val="20"/>
          <w:szCs w:val="20"/>
          <w:lang w:eastAsia="zh-CN"/>
        </w:rPr>
        <w:t>面进行喷砂或喷丸处理，使金属表面发亮或呈均匀灰白色。用于喷砂的压缩空气</w:t>
      </w:r>
      <w:r>
        <w:rPr>
          <w:rFonts w:hint="eastAsia"/>
          <w:spacing w:val="-2"/>
          <w:sz w:val="20"/>
          <w:szCs w:val="20"/>
          <w:lang w:eastAsia="zh-CN"/>
        </w:rPr>
        <w:t>不应含油或水分。</w:t>
      </w:r>
    </w:p>
    <w:p>
      <w:pPr>
        <w:pStyle w:val="3"/>
        <w:spacing w:before="37"/>
        <w:ind w:left="505"/>
        <w:rPr>
          <w:sz w:val="20"/>
          <w:szCs w:val="20"/>
          <w:lang w:eastAsia="zh-CN"/>
        </w:rPr>
      </w:pPr>
      <w:r>
        <w:rPr>
          <w:rFonts w:hint="eastAsia"/>
          <w:spacing w:val="-1"/>
          <w:sz w:val="20"/>
          <w:szCs w:val="20"/>
          <w:lang w:eastAsia="zh-CN"/>
        </w:rPr>
        <w:t>经表面处理后的金属表面应尽快涂装。</w:t>
      </w:r>
    </w:p>
    <w:p>
      <w:pPr>
        <w:pStyle w:val="3"/>
        <w:spacing w:before="179"/>
        <w:ind w:left="522"/>
        <w:rPr>
          <w:sz w:val="20"/>
          <w:szCs w:val="20"/>
          <w:lang w:eastAsia="zh-CN"/>
        </w:rPr>
      </w:pPr>
      <w:r>
        <w:rPr>
          <w:rFonts w:hint="eastAsia"/>
          <w:spacing w:val="-5"/>
          <w:sz w:val="20"/>
          <w:szCs w:val="20"/>
          <w:lang w:eastAsia="zh-CN"/>
        </w:rPr>
        <w:t>1.7.7涂料应用</w:t>
      </w:r>
    </w:p>
    <w:p>
      <w:pPr>
        <w:pStyle w:val="3"/>
        <w:spacing w:before="181"/>
        <w:ind w:left="23" w:firstLine="482"/>
        <w:rPr>
          <w:sz w:val="20"/>
          <w:szCs w:val="20"/>
          <w:lang w:eastAsia="zh-CN"/>
        </w:rPr>
      </w:pPr>
      <w:r>
        <w:rPr>
          <w:rFonts w:hint="eastAsia"/>
          <w:spacing w:val="-1"/>
          <w:sz w:val="20"/>
          <w:szCs w:val="20"/>
          <w:lang w:eastAsia="zh-CN"/>
        </w:rPr>
        <w:t>涂料使用前要充分搅拌。喷漆的每层涂层不能有流淌、气孔、凹陷等缺陷。</w:t>
      </w:r>
      <w:r>
        <w:rPr>
          <w:rFonts w:hint="eastAsia"/>
          <w:spacing w:val="-7"/>
          <w:sz w:val="20"/>
          <w:szCs w:val="20"/>
          <w:lang w:eastAsia="zh-CN"/>
        </w:rPr>
        <w:t>卖方应提供足够的备用涂料，供现场修整、修复。修整工作</w:t>
      </w:r>
      <w:r>
        <w:rPr>
          <w:rFonts w:hint="eastAsia"/>
          <w:spacing w:val="-8"/>
          <w:sz w:val="20"/>
          <w:szCs w:val="20"/>
          <w:lang w:eastAsia="zh-CN"/>
        </w:rPr>
        <w:t>将由其他承包商完成。</w:t>
      </w:r>
      <w:r>
        <w:rPr>
          <w:rFonts w:hint="eastAsia"/>
          <w:spacing w:val="-3"/>
          <w:sz w:val="20"/>
          <w:szCs w:val="20"/>
          <w:lang w:eastAsia="zh-CN"/>
        </w:rPr>
        <w:t>卖方应将设备表面所用涂料的牌号、性能、涂层次数、厚度、工艺、标准等提交</w:t>
      </w:r>
      <w:r>
        <w:rPr>
          <w:rFonts w:hint="eastAsia"/>
          <w:spacing w:val="-4"/>
          <w:sz w:val="20"/>
          <w:szCs w:val="20"/>
          <w:lang w:eastAsia="zh-CN"/>
        </w:rPr>
        <w:t>买方。</w:t>
      </w:r>
    </w:p>
    <w:p>
      <w:pPr>
        <w:spacing w:before="319"/>
        <w:ind w:left="29"/>
        <w:rPr>
          <w:rFonts w:ascii="宋体" w:hAnsi="宋体" w:eastAsia="宋体" w:cs="宋体"/>
          <w:sz w:val="20"/>
          <w:szCs w:val="20"/>
        </w:rPr>
      </w:pPr>
      <w:r>
        <w:rPr>
          <w:rFonts w:hint="eastAsia" w:ascii="宋体" w:hAnsi="宋体" w:eastAsia="宋体" w:cs="宋体"/>
          <w:b/>
          <w:bCs/>
          <w:spacing w:val="-2"/>
          <w:sz w:val="20"/>
          <w:szCs w:val="20"/>
        </w:rPr>
        <w:t>1.8  备品备件及专用工器具</w:t>
      </w:r>
    </w:p>
    <w:p>
      <w:pPr>
        <w:pStyle w:val="3"/>
        <w:spacing w:before="264"/>
        <w:ind w:left="43" w:right="85" w:firstLine="479"/>
        <w:rPr>
          <w:sz w:val="20"/>
          <w:szCs w:val="20"/>
          <w:lang w:eastAsia="zh-CN"/>
        </w:rPr>
      </w:pPr>
      <w:r>
        <w:rPr>
          <w:rFonts w:hint="eastAsia"/>
          <w:sz w:val="20"/>
          <w:szCs w:val="20"/>
          <w:lang w:eastAsia="zh-CN"/>
        </w:rPr>
        <w:t>1.8.1  备品备件应能与原设备上使用部件互换，材料和质量应</w:t>
      </w:r>
      <w:r>
        <w:rPr>
          <w:rFonts w:hint="eastAsia"/>
          <w:spacing w:val="-1"/>
          <w:sz w:val="20"/>
          <w:szCs w:val="20"/>
          <w:lang w:eastAsia="zh-CN"/>
        </w:rPr>
        <w:t>完全相同。备品备件应另外单独包装，并与设备一起发货。箱上应有明显标</w:t>
      </w:r>
      <w:r>
        <w:rPr>
          <w:rFonts w:hint="eastAsia"/>
          <w:spacing w:val="-2"/>
          <w:sz w:val="20"/>
          <w:szCs w:val="20"/>
          <w:lang w:eastAsia="zh-CN"/>
        </w:rPr>
        <w:t>志。</w:t>
      </w:r>
    </w:p>
    <w:p>
      <w:pPr>
        <w:pStyle w:val="3"/>
        <w:spacing w:before="183"/>
        <w:ind w:left="24" w:right="82" w:firstLine="497"/>
        <w:rPr>
          <w:sz w:val="20"/>
          <w:szCs w:val="20"/>
          <w:lang w:eastAsia="zh-CN"/>
        </w:rPr>
      </w:pPr>
      <w:r>
        <w:rPr>
          <w:rFonts w:hint="eastAsia"/>
          <w:sz w:val="20"/>
          <w:szCs w:val="20"/>
          <w:lang w:eastAsia="zh-CN"/>
        </w:rPr>
        <w:t>1.8.2  技术规范中所列的备品备件是标准的和买方要求的备品</w:t>
      </w:r>
      <w:r>
        <w:rPr>
          <w:rFonts w:hint="eastAsia"/>
          <w:spacing w:val="-1"/>
          <w:sz w:val="20"/>
          <w:szCs w:val="20"/>
          <w:lang w:eastAsia="zh-CN"/>
        </w:rPr>
        <w:t>备件，卖方应</w:t>
      </w:r>
      <w:r>
        <w:rPr>
          <w:rFonts w:hint="eastAsia"/>
          <w:spacing w:val="-3"/>
          <w:sz w:val="20"/>
          <w:szCs w:val="20"/>
          <w:lang w:eastAsia="zh-CN"/>
        </w:rPr>
        <w:t>按合同规定提供备品备件；为使货物正常、连续地使用，卖方应提供货物从买方</w:t>
      </w:r>
      <w:r>
        <w:rPr>
          <w:rFonts w:hint="eastAsia"/>
          <w:spacing w:val="-2"/>
          <w:sz w:val="20"/>
          <w:szCs w:val="20"/>
          <w:lang w:eastAsia="zh-CN"/>
        </w:rPr>
        <w:t>开始使用两年期间所需的完整的备品备件和专用工具等清单。上述价格按附件3</w:t>
      </w:r>
      <w:r>
        <w:rPr>
          <w:rFonts w:hint="eastAsia"/>
          <w:spacing w:val="-1"/>
          <w:sz w:val="20"/>
          <w:szCs w:val="20"/>
          <w:lang w:eastAsia="zh-CN"/>
        </w:rPr>
        <w:t>填报备品备件的数量和价格。</w:t>
      </w:r>
    </w:p>
    <w:p>
      <w:pPr>
        <w:pStyle w:val="3"/>
        <w:spacing w:before="184"/>
        <w:ind w:left="23" w:right="82" w:firstLine="498"/>
        <w:rPr>
          <w:sz w:val="20"/>
          <w:szCs w:val="20"/>
          <w:lang w:eastAsia="zh-CN"/>
        </w:rPr>
      </w:pPr>
      <w:r>
        <w:rPr>
          <w:rFonts w:hint="eastAsia"/>
          <w:sz w:val="20"/>
          <w:szCs w:val="20"/>
          <w:lang w:eastAsia="zh-CN"/>
        </w:rPr>
        <w:t>1.8.3  除了随设备提供的备品备件外，</w:t>
      </w:r>
      <w:r>
        <w:rPr>
          <w:rFonts w:hint="eastAsia"/>
          <w:spacing w:val="-1"/>
          <w:sz w:val="20"/>
          <w:szCs w:val="20"/>
          <w:lang w:eastAsia="zh-CN"/>
        </w:rPr>
        <w:t>卖方还应推荐在5 年运行期内认为需</w:t>
      </w:r>
      <w:r>
        <w:rPr>
          <w:rFonts w:hint="eastAsia"/>
          <w:spacing w:val="-3"/>
          <w:sz w:val="20"/>
          <w:szCs w:val="20"/>
          <w:lang w:eastAsia="zh-CN"/>
        </w:rPr>
        <w:t>要的备品备件，该价格不包括在投标总价中。发包人可根据需要选择购买部分或</w:t>
      </w:r>
      <w:r>
        <w:rPr>
          <w:rFonts w:hint="eastAsia"/>
          <w:spacing w:val="-1"/>
          <w:sz w:val="20"/>
          <w:szCs w:val="20"/>
          <w:lang w:eastAsia="zh-CN"/>
        </w:rPr>
        <w:t>全部推荐的备品备件。</w:t>
      </w:r>
    </w:p>
    <w:p>
      <w:pPr>
        <w:pStyle w:val="3"/>
        <w:spacing w:before="184"/>
        <w:ind w:left="23" w:right="85" w:firstLine="498"/>
        <w:rPr>
          <w:sz w:val="20"/>
          <w:szCs w:val="20"/>
          <w:lang w:eastAsia="zh-CN"/>
        </w:rPr>
      </w:pPr>
      <w:r>
        <w:rPr>
          <w:rFonts w:hint="eastAsia"/>
          <w:sz w:val="20"/>
          <w:szCs w:val="20"/>
          <w:lang w:eastAsia="zh-CN"/>
        </w:rPr>
        <w:t>1.8.4  卖方应推荐用于设备组装、拆卸和维护的专用工器具，</w:t>
      </w:r>
      <w:r>
        <w:rPr>
          <w:rFonts w:hint="eastAsia"/>
          <w:spacing w:val="-1"/>
          <w:sz w:val="20"/>
          <w:szCs w:val="20"/>
          <w:lang w:eastAsia="zh-CN"/>
        </w:rPr>
        <w:t>并按附件填报推荐的专用工具价格，该价格不包括在投标总价中。</w:t>
      </w:r>
    </w:p>
    <w:p>
      <w:pPr>
        <w:pStyle w:val="3"/>
        <w:spacing w:before="185"/>
        <w:ind w:left="23" w:right="122" w:firstLine="498"/>
        <w:rPr>
          <w:sz w:val="20"/>
          <w:szCs w:val="20"/>
          <w:lang w:eastAsia="zh-CN"/>
        </w:rPr>
      </w:pPr>
      <w:r>
        <w:rPr>
          <w:rFonts w:hint="eastAsia"/>
          <w:sz w:val="20"/>
          <w:szCs w:val="20"/>
          <w:lang w:eastAsia="zh-CN"/>
        </w:rPr>
        <w:t>1.8.5 卖方应提供现场安装用特殊材料，例如密封、绝缘带、润滑脂、胶、</w:t>
      </w:r>
      <w:r>
        <w:rPr>
          <w:rFonts w:hint="eastAsia"/>
          <w:spacing w:val="-1"/>
          <w:sz w:val="20"/>
          <w:szCs w:val="20"/>
          <w:lang w:eastAsia="zh-CN"/>
        </w:rPr>
        <w:t>漆、油、工业清洁剂等以及卖方认为必要的特殊材料。</w:t>
      </w:r>
    </w:p>
    <w:p>
      <w:pPr>
        <w:rPr>
          <w:rFonts w:ascii="宋体" w:hAnsi="宋体" w:eastAsia="宋体" w:cs="宋体"/>
          <w:sz w:val="20"/>
          <w:szCs w:val="20"/>
        </w:rPr>
      </w:pPr>
    </w:p>
    <w:p>
      <w:pPr>
        <w:spacing w:before="104"/>
        <w:ind w:left="29"/>
        <w:rPr>
          <w:rFonts w:ascii="宋体" w:hAnsi="宋体" w:eastAsia="宋体" w:cs="宋体"/>
          <w:sz w:val="20"/>
          <w:szCs w:val="20"/>
        </w:rPr>
      </w:pPr>
      <w:r>
        <w:rPr>
          <w:rFonts w:hint="eastAsia" w:ascii="宋体" w:hAnsi="宋体" w:eastAsia="宋体" w:cs="宋体"/>
          <w:b/>
          <w:bCs/>
          <w:spacing w:val="-2"/>
          <w:sz w:val="20"/>
          <w:szCs w:val="20"/>
        </w:rPr>
        <w:t>1.9  出厂检验和验收</w:t>
      </w:r>
    </w:p>
    <w:p>
      <w:pPr>
        <w:pStyle w:val="3"/>
        <w:spacing w:before="261"/>
        <w:ind w:left="23" w:right="82" w:firstLine="498"/>
        <w:rPr>
          <w:sz w:val="20"/>
          <w:szCs w:val="20"/>
          <w:lang w:eastAsia="zh-CN"/>
        </w:rPr>
      </w:pPr>
      <w:r>
        <w:rPr>
          <w:rFonts w:hint="eastAsia"/>
          <w:spacing w:val="-2"/>
          <w:sz w:val="20"/>
          <w:szCs w:val="20"/>
          <w:lang w:eastAsia="zh-CN"/>
        </w:rPr>
        <w:t>1.9.1 质量保证措施包括材料试验、无损探伤、工厂装配、工厂试验、由发</w:t>
      </w:r>
      <w:r>
        <w:rPr>
          <w:rFonts w:hint="eastAsia"/>
          <w:spacing w:val="-1"/>
          <w:sz w:val="20"/>
          <w:szCs w:val="20"/>
          <w:lang w:eastAsia="zh-CN"/>
        </w:rPr>
        <w:t>包人代表参加的目睹试验和现场试验。</w:t>
      </w:r>
    </w:p>
    <w:p>
      <w:pPr>
        <w:pStyle w:val="3"/>
        <w:spacing w:before="180"/>
        <w:ind w:left="522"/>
        <w:rPr>
          <w:sz w:val="20"/>
          <w:szCs w:val="20"/>
          <w:lang w:eastAsia="zh-CN"/>
        </w:rPr>
      </w:pPr>
      <w:r>
        <w:rPr>
          <w:rFonts w:hint="eastAsia"/>
          <w:spacing w:val="3"/>
          <w:sz w:val="20"/>
          <w:szCs w:val="20"/>
          <w:lang w:eastAsia="zh-CN"/>
        </w:rPr>
        <w:t>1.9.2  卖方的质检部门应按本合同规定的各项技术条件以及国家有关标准</w:t>
      </w:r>
    </w:p>
    <w:p>
      <w:pPr>
        <w:pStyle w:val="3"/>
        <w:spacing w:before="181"/>
        <w:ind w:left="24"/>
        <w:outlineLvl w:val="1"/>
        <w:rPr>
          <w:sz w:val="20"/>
          <w:szCs w:val="20"/>
          <w:lang w:eastAsia="zh-CN"/>
        </w:rPr>
      </w:pPr>
      <w:r>
        <w:rPr>
          <w:rFonts w:hint="eastAsia"/>
          <w:spacing w:val="-3"/>
          <w:sz w:val="20"/>
          <w:szCs w:val="20"/>
          <w:lang w:eastAsia="zh-CN"/>
        </w:rPr>
        <w:t>规定，对产品的质量逐项进行检验，只有检验合格后才准于验收，并签发产品合格证。设备的主要部件如叶轮、泵轴、泵轴法兰、泵轴连接螺栓、电动机主轴等</w:t>
      </w:r>
    </w:p>
    <w:p>
      <w:pPr>
        <w:pStyle w:val="3"/>
        <w:spacing w:before="184"/>
        <w:ind w:left="24" w:right="53" w:firstLine="10"/>
        <w:rPr>
          <w:sz w:val="20"/>
          <w:szCs w:val="20"/>
          <w:lang w:eastAsia="zh-CN"/>
        </w:rPr>
      </w:pPr>
      <w:r>
        <w:rPr>
          <w:rFonts w:hint="eastAsia"/>
          <w:spacing w:val="-3"/>
          <w:sz w:val="20"/>
          <w:szCs w:val="20"/>
          <w:lang w:eastAsia="zh-CN"/>
        </w:rPr>
        <w:t>（不限于此）必须运用无损探伤检测，卖方应将无损探</w:t>
      </w:r>
      <w:r>
        <w:rPr>
          <w:rFonts w:hint="eastAsia"/>
          <w:spacing w:val="-4"/>
          <w:sz w:val="20"/>
          <w:szCs w:val="20"/>
          <w:lang w:eastAsia="zh-CN"/>
        </w:rPr>
        <w:t>伤的详细工艺要求和结果</w:t>
      </w:r>
      <w:r>
        <w:rPr>
          <w:rFonts w:hint="eastAsia"/>
          <w:spacing w:val="-2"/>
          <w:sz w:val="20"/>
          <w:szCs w:val="20"/>
          <w:lang w:eastAsia="zh-CN"/>
        </w:rPr>
        <w:t>提交监理人审查。</w:t>
      </w:r>
    </w:p>
    <w:p>
      <w:pPr>
        <w:pStyle w:val="3"/>
        <w:spacing w:before="37"/>
        <w:ind w:left="22" w:firstLine="499"/>
        <w:rPr>
          <w:sz w:val="20"/>
          <w:szCs w:val="20"/>
          <w:lang w:eastAsia="zh-CN"/>
        </w:rPr>
      </w:pPr>
      <w:r>
        <w:rPr>
          <w:rFonts w:hint="eastAsia"/>
          <w:spacing w:val="-3"/>
          <w:sz w:val="20"/>
          <w:szCs w:val="20"/>
          <w:lang w:eastAsia="zh-CN"/>
        </w:rPr>
        <w:t>1.9.3  卖方的质检部门须支持和配合买方代表的质量监</w:t>
      </w:r>
      <w:r>
        <w:rPr>
          <w:rFonts w:hint="eastAsia"/>
          <w:spacing w:val="-4"/>
          <w:sz w:val="20"/>
          <w:szCs w:val="20"/>
          <w:lang w:eastAsia="zh-CN"/>
        </w:rPr>
        <w:t>督检查工作，发包人</w:t>
      </w:r>
      <w:r>
        <w:rPr>
          <w:rFonts w:hint="eastAsia"/>
          <w:spacing w:val="-3"/>
          <w:sz w:val="20"/>
          <w:szCs w:val="20"/>
          <w:lang w:eastAsia="zh-CN"/>
        </w:rPr>
        <w:t>有权按照合同规定的各项技术条件以及国家有关标准的规定，对交付的产品进行</w:t>
      </w:r>
      <w:r>
        <w:rPr>
          <w:rFonts w:hint="eastAsia"/>
          <w:spacing w:val="-1"/>
          <w:sz w:val="20"/>
          <w:szCs w:val="20"/>
          <w:lang w:eastAsia="zh-CN"/>
        </w:rPr>
        <w:t>抽查验收。买方代表的质量监督检查并不能免</w:t>
      </w:r>
      <w:r>
        <w:rPr>
          <w:rFonts w:hint="eastAsia"/>
          <w:spacing w:val="-2"/>
          <w:sz w:val="20"/>
          <w:szCs w:val="20"/>
          <w:lang w:eastAsia="zh-CN"/>
        </w:rPr>
        <w:t>除卖方保证设备制造质量的职责。</w:t>
      </w:r>
    </w:p>
    <w:p>
      <w:pPr>
        <w:pStyle w:val="3"/>
        <w:spacing w:before="179"/>
        <w:ind w:left="522"/>
        <w:rPr>
          <w:sz w:val="20"/>
          <w:szCs w:val="20"/>
          <w:lang w:eastAsia="zh-CN"/>
        </w:rPr>
      </w:pPr>
      <w:r>
        <w:rPr>
          <w:rFonts w:hint="eastAsia"/>
          <w:spacing w:val="-3"/>
          <w:sz w:val="20"/>
          <w:szCs w:val="20"/>
          <w:lang w:eastAsia="zh-CN"/>
        </w:rPr>
        <w:t>1.9.4 设计联络会</w:t>
      </w:r>
    </w:p>
    <w:p>
      <w:pPr>
        <w:pStyle w:val="3"/>
        <w:spacing w:before="183"/>
        <w:ind w:left="24" w:right="53" w:firstLine="490"/>
        <w:rPr>
          <w:sz w:val="20"/>
          <w:szCs w:val="20"/>
          <w:lang w:eastAsia="zh-CN"/>
        </w:rPr>
      </w:pPr>
      <w:r>
        <w:rPr>
          <w:rFonts w:hint="eastAsia"/>
          <w:spacing w:val="-3"/>
          <w:sz w:val="20"/>
          <w:szCs w:val="20"/>
          <w:lang w:eastAsia="zh-CN"/>
        </w:rPr>
        <w:t>（1）在卖方提供认可图纸10天后举行设计联络会，买方参加人</w:t>
      </w:r>
      <w:r>
        <w:rPr>
          <w:rFonts w:hint="eastAsia"/>
          <w:spacing w:val="-4"/>
          <w:sz w:val="20"/>
          <w:szCs w:val="20"/>
          <w:lang w:eastAsia="zh-CN"/>
        </w:rPr>
        <w:t>员不超过7人，设计联络会的时间为3天。卖方应向买方说明设备设计的全部特点，会上主</w:t>
      </w:r>
      <w:r>
        <w:rPr>
          <w:rFonts w:hint="eastAsia"/>
          <w:spacing w:val="-3"/>
          <w:sz w:val="20"/>
          <w:szCs w:val="20"/>
          <w:lang w:eastAsia="zh-CN"/>
        </w:rPr>
        <w:t>要讨论所需的设备资料、审查提供图纸的主要技术要求、设备外型尺寸、主要结</w:t>
      </w:r>
      <w:r>
        <w:rPr>
          <w:rFonts w:hint="eastAsia"/>
          <w:spacing w:val="-1"/>
          <w:sz w:val="20"/>
          <w:szCs w:val="20"/>
          <w:lang w:eastAsia="zh-CN"/>
        </w:rPr>
        <w:t>构等。此后的协调工作将主要以书面方式解决。</w:t>
      </w:r>
    </w:p>
    <w:p>
      <w:pPr>
        <w:pStyle w:val="3"/>
        <w:spacing w:before="184"/>
        <w:ind w:left="22" w:right="96" w:firstLine="492"/>
        <w:rPr>
          <w:sz w:val="20"/>
          <w:szCs w:val="20"/>
          <w:lang w:eastAsia="zh-CN"/>
        </w:rPr>
      </w:pPr>
      <w:r>
        <w:rPr>
          <w:rFonts w:hint="eastAsia"/>
          <w:spacing w:val="-1"/>
          <w:sz w:val="20"/>
          <w:szCs w:val="20"/>
          <w:lang w:eastAsia="zh-CN"/>
        </w:rPr>
        <w:t>（2）会议纪要：卖方负责编写会议纪要，包括讨论的项目和得</w:t>
      </w:r>
      <w:r>
        <w:rPr>
          <w:rFonts w:hint="eastAsia"/>
          <w:spacing w:val="-2"/>
          <w:sz w:val="20"/>
          <w:szCs w:val="20"/>
          <w:lang w:eastAsia="zh-CN"/>
        </w:rPr>
        <w:t>出的结论。</w:t>
      </w:r>
      <w:r>
        <w:rPr>
          <w:rFonts w:hint="eastAsia"/>
          <w:spacing w:val="-1"/>
          <w:sz w:val="20"/>
          <w:szCs w:val="20"/>
          <w:lang w:eastAsia="zh-CN"/>
        </w:rPr>
        <w:t>会议纪要是合同文件的组成部分，具有与合同一样的法律效力。</w:t>
      </w:r>
    </w:p>
    <w:p>
      <w:pPr>
        <w:pStyle w:val="3"/>
        <w:spacing w:before="181"/>
        <w:ind w:left="514"/>
        <w:rPr>
          <w:sz w:val="20"/>
          <w:szCs w:val="20"/>
          <w:lang w:eastAsia="zh-CN"/>
        </w:rPr>
      </w:pPr>
      <w:r>
        <w:rPr>
          <w:rFonts w:hint="eastAsia"/>
          <w:spacing w:val="-1"/>
          <w:sz w:val="20"/>
          <w:szCs w:val="20"/>
          <w:lang w:eastAsia="zh-CN"/>
        </w:rPr>
        <w:t>（3）卖方承担会议的准备、组织、安排及相关的考察等工作。</w:t>
      </w:r>
    </w:p>
    <w:p>
      <w:pPr>
        <w:pStyle w:val="3"/>
        <w:spacing w:before="184"/>
        <w:ind w:left="23" w:right="56" w:firstLine="491"/>
        <w:rPr>
          <w:sz w:val="20"/>
          <w:szCs w:val="20"/>
          <w:lang w:eastAsia="zh-CN"/>
        </w:rPr>
      </w:pPr>
      <w:r>
        <w:rPr>
          <w:rFonts w:hint="eastAsia"/>
          <w:sz w:val="20"/>
          <w:szCs w:val="20"/>
          <w:lang w:eastAsia="zh-CN"/>
        </w:rPr>
        <w:t>（4）买方代表参加设计联络会所需的费用（包括往返交通费、食宿等）均</w:t>
      </w:r>
      <w:r>
        <w:rPr>
          <w:rFonts w:hint="eastAsia"/>
          <w:spacing w:val="-1"/>
          <w:sz w:val="20"/>
          <w:szCs w:val="20"/>
          <w:lang w:eastAsia="zh-CN"/>
        </w:rPr>
        <w:t>应包括在投标总价中。</w:t>
      </w:r>
    </w:p>
    <w:p>
      <w:pPr>
        <w:pStyle w:val="3"/>
        <w:spacing w:before="184"/>
        <w:ind w:left="31" w:right="53" w:firstLine="490"/>
        <w:rPr>
          <w:sz w:val="20"/>
          <w:szCs w:val="20"/>
          <w:lang w:eastAsia="zh-CN"/>
        </w:rPr>
      </w:pPr>
      <w:r>
        <w:rPr>
          <w:rFonts w:hint="eastAsia"/>
          <w:spacing w:val="-1"/>
          <w:sz w:val="20"/>
          <w:szCs w:val="20"/>
          <w:lang w:eastAsia="zh-CN"/>
        </w:rPr>
        <w:t>1.9.5  满足下列条件时，卖方应在10 天之前向买方提出报告，要求出厂验</w:t>
      </w:r>
      <w:r>
        <w:rPr>
          <w:rFonts w:hint="eastAsia"/>
          <w:spacing w:val="-9"/>
          <w:sz w:val="20"/>
          <w:szCs w:val="20"/>
          <w:lang w:eastAsia="zh-CN"/>
        </w:rPr>
        <w:t>收。</w:t>
      </w:r>
    </w:p>
    <w:p>
      <w:pPr>
        <w:pStyle w:val="3"/>
        <w:spacing w:before="183"/>
        <w:ind w:left="514"/>
        <w:rPr>
          <w:sz w:val="20"/>
          <w:szCs w:val="20"/>
          <w:lang w:eastAsia="zh-CN"/>
        </w:rPr>
      </w:pPr>
      <w:r>
        <w:rPr>
          <w:rFonts w:hint="eastAsia"/>
          <w:spacing w:val="-2"/>
          <w:sz w:val="20"/>
          <w:szCs w:val="20"/>
          <w:lang w:eastAsia="zh-CN"/>
        </w:rPr>
        <w:t>（1）合同产品全部组装完毕。</w:t>
      </w:r>
    </w:p>
    <w:p>
      <w:pPr>
        <w:pStyle w:val="3"/>
        <w:spacing w:before="181"/>
        <w:ind w:left="514"/>
        <w:rPr>
          <w:sz w:val="20"/>
          <w:szCs w:val="20"/>
          <w:lang w:eastAsia="zh-CN"/>
        </w:rPr>
      </w:pPr>
      <w:r>
        <w:rPr>
          <w:rFonts w:hint="eastAsia"/>
          <w:spacing w:val="-2"/>
          <w:sz w:val="20"/>
          <w:szCs w:val="20"/>
          <w:lang w:eastAsia="zh-CN"/>
        </w:rPr>
        <w:t>（2）上述出厂资料已提交买方。</w:t>
      </w:r>
    </w:p>
    <w:p>
      <w:pPr>
        <w:pStyle w:val="3"/>
        <w:spacing w:before="181"/>
        <w:ind w:left="26" w:right="53" w:firstLine="488"/>
        <w:rPr>
          <w:sz w:val="20"/>
          <w:szCs w:val="20"/>
          <w:lang w:eastAsia="zh-CN"/>
        </w:rPr>
      </w:pPr>
      <w:r>
        <w:rPr>
          <w:rFonts w:hint="eastAsia"/>
          <w:sz w:val="20"/>
          <w:szCs w:val="20"/>
          <w:lang w:eastAsia="zh-CN"/>
        </w:rPr>
        <w:t xml:space="preserve">（3）合同产品组装完毕，由买方组织有关人员（不超过7 </w:t>
      </w:r>
      <w:r>
        <w:rPr>
          <w:rFonts w:hint="eastAsia"/>
          <w:spacing w:val="-1"/>
          <w:sz w:val="20"/>
          <w:szCs w:val="20"/>
          <w:lang w:eastAsia="zh-CN"/>
        </w:rPr>
        <w:t>人）进行设备出厂验收，卖方应密切配合，并承担买方代表往返交通费、食宿费等。</w:t>
      </w:r>
    </w:p>
    <w:p>
      <w:pPr>
        <w:pStyle w:val="3"/>
        <w:spacing w:before="183"/>
        <w:ind w:left="514"/>
        <w:rPr>
          <w:sz w:val="20"/>
          <w:szCs w:val="20"/>
          <w:lang w:eastAsia="zh-CN"/>
        </w:rPr>
      </w:pPr>
      <w:r>
        <w:rPr>
          <w:rFonts w:hint="eastAsia"/>
          <w:spacing w:val="-1"/>
          <w:sz w:val="20"/>
          <w:szCs w:val="20"/>
          <w:lang w:eastAsia="zh-CN"/>
        </w:rPr>
        <w:t xml:space="preserve">（4）如买方不参加设备的出厂验收，则提前5 </w:t>
      </w:r>
      <w:r>
        <w:rPr>
          <w:rFonts w:hint="eastAsia"/>
          <w:spacing w:val="-2"/>
          <w:sz w:val="20"/>
          <w:szCs w:val="20"/>
          <w:lang w:eastAsia="zh-CN"/>
        </w:rPr>
        <w:t>天通知卖方。</w:t>
      </w:r>
    </w:p>
    <w:p>
      <w:pPr>
        <w:pStyle w:val="3"/>
        <w:spacing w:before="183"/>
        <w:ind w:left="43" w:right="56" w:firstLine="471"/>
        <w:rPr>
          <w:sz w:val="20"/>
          <w:szCs w:val="20"/>
          <w:lang w:eastAsia="zh-CN"/>
        </w:rPr>
      </w:pPr>
      <w:r>
        <w:rPr>
          <w:rFonts w:hint="eastAsia"/>
          <w:sz w:val="20"/>
          <w:szCs w:val="20"/>
          <w:lang w:eastAsia="zh-CN"/>
        </w:rPr>
        <w:t>（5）无论买方参加或不参加出厂验收，均不免除卖方对产品制造质量应负</w:t>
      </w:r>
      <w:r>
        <w:rPr>
          <w:rFonts w:hint="eastAsia"/>
          <w:spacing w:val="-5"/>
          <w:sz w:val="20"/>
          <w:szCs w:val="20"/>
          <w:lang w:eastAsia="zh-CN"/>
        </w:rPr>
        <w:t>的合同责任。</w:t>
      </w:r>
    </w:p>
    <w:p>
      <w:pPr>
        <w:pStyle w:val="3"/>
        <w:spacing w:before="180"/>
        <w:ind w:left="514"/>
        <w:rPr>
          <w:sz w:val="20"/>
          <w:szCs w:val="20"/>
          <w:lang w:eastAsia="zh-CN"/>
        </w:rPr>
      </w:pPr>
      <w:r>
        <w:rPr>
          <w:rFonts w:hint="eastAsia"/>
          <w:spacing w:val="-1"/>
          <w:sz w:val="20"/>
          <w:szCs w:val="20"/>
          <w:lang w:eastAsia="zh-CN"/>
        </w:rPr>
        <w:t>（6）产品如在现场进行试验，卖方须提供必要的技术指导。</w:t>
      </w:r>
    </w:p>
    <w:p>
      <w:pPr>
        <w:rPr>
          <w:rFonts w:ascii="宋体" w:hAnsi="宋体" w:eastAsia="宋体" w:cs="宋体"/>
          <w:sz w:val="20"/>
          <w:szCs w:val="20"/>
        </w:rPr>
      </w:pPr>
    </w:p>
    <w:p>
      <w:pPr>
        <w:spacing w:before="103"/>
        <w:ind w:left="29"/>
        <w:rPr>
          <w:rFonts w:ascii="宋体" w:hAnsi="宋体" w:eastAsia="宋体" w:cs="宋体"/>
          <w:sz w:val="20"/>
          <w:szCs w:val="20"/>
        </w:rPr>
      </w:pPr>
      <w:r>
        <w:rPr>
          <w:rFonts w:hint="eastAsia" w:ascii="宋体" w:hAnsi="宋体" w:eastAsia="宋体" w:cs="宋体"/>
          <w:b/>
          <w:bCs/>
          <w:spacing w:val="-3"/>
          <w:sz w:val="20"/>
          <w:szCs w:val="20"/>
        </w:rPr>
        <w:t>1.10    油品质量标准</w:t>
      </w:r>
    </w:p>
    <w:p>
      <w:pPr>
        <w:rPr>
          <w:rFonts w:ascii="宋体" w:hAnsi="宋体" w:eastAsia="宋体" w:cs="宋体"/>
          <w:sz w:val="20"/>
          <w:szCs w:val="20"/>
        </w:rPr>
      </w:pPr>
    </w:p>
    <w:p>
      <w:pPr>
        <w:pStyle w:val="3"/>
        <w:spacing w:before="79"/>
        <w:ind w:left="22" w:right="53" w:firstLine="480"/>
        <w:rPr>
          <w:sz w:val="20"/>
          <w:szCs w:val="20"/>
          <w:lang w:eastAsia="zh-CN"/>
        </w:rPr>
      </w:pPr>
      <w:r>
        <w:rPr>
          <w:rFonts w:hint="eastAsia"/>
          <w:spacing w:val="-10"/>
          <w:sz w:val="20"/>
          <w:szCs w:val="20"/>
          <w:lang w:eastAsia="zh-CN"/>
        </w:rPr>
        <w:t>卖方提供的设备的用油应符合国家标准GB11120《涡轮机</w:t>
      </w:r>
      <w:r>
        <w:rPr>
          <w:rFonts w:hint="eastAsia"/>
          <w:spacing w:val="-11"/>
          <w:sz w:val="20"/>
          <w:szCs w:val="20"/>
          <w:lang w:eastAsia="zh-CN"/>
        </w:rPr>
        <w:t>油》，GB5903《工</w:t>
      </w:r>
      <w:r>
        <w:rPr>
          <w:rFonts w:hint="eastAsia"/>
          <w:spacing w:val="-4"/>
          <w:sz w:val="20"/>
          <w:szCs w:val="20"/>
          <w:lang w:eastAsia="zh-CN"/>
        </w:rPr>
        <w:t>业闭式齿轮油》。卖方应提供4台套机组设备各部件的整套用油和油品牌号，并</w:t>
      </w:r>
      <w:r>
        <w:rPr>
          <w:rFonts w:hint="eastAsia"/>
          <w:spacing w:val="-5"/>
          <w:sz w:val="20"/>
          <w:szCs w:val="20"/>
          <w:lang w:eastAsia="zh-CN"/>
        </w:rPr>
        <w:t>提供备用1台套机组初次运行所需的用油（脂）量，储油桶上注明油品牌号和容量。</w:t>
      </w:r>
    </w:p>
    <w:p>
      <w:pPr>
        <w:spacing w:before="105"/>
        <w:ind w:left="120"/>
        <w:outlineLvl w:val="0"/>
        <w:rPr>
          <w:rFonts w:ascii="宋体" w:hAnsi="宋体" w:eastAsia="宋体" w:cs="宋体"/>
          <w:b/>
          <w:bCs/>
          <w:spacing w:val="6"/>
          <w:sz w:val="20"/>
          <w:szCs w:val="20"/>
        </w:rPr>
      </w:pPr>
    </w:p>
    <w:p>
      <w:pPr>
        <w:spacing w:before="105"/>
        <w:ind w:left="120"/>
        <w:outlineLvl w:val="0"/>
        <w:rPr>
          <w:rFonts w:ascii="宋体" w:hAnsi="宋体" w:eastAsia="宋体" w:cs="宋体"/>
          <w:sz w:val="20"/>
          <w:szCs w:val="20"/>
        </w:rPr>
      </w:pPr>
      <w:r>
        <w:rPr>
          <w:rFonts w:hint="eastAsia" w:ascii="宋体" w:hAnsi="宋体" w:eastAsia="宋体" w:cs="宋体"/>
          <w:b/>
          <w:bCs/>
          <w:spacing w:val="6"/>
          <w:sz w:val="20"/>
          <w:szCs w:val="20"/>
        </w:rPr>
        <w:t>2  水泵性能要求</w:t>
      </w:r>
    </w:p>
    <w:p>
      <w:pPr>
        <w:rPr>
          <w:rFonts w:ascii="宋体" w:hAnsi="宋体" w:eastAsia="宋体" w:cs="宋体"/>
          <w:sz w:val="20"/>
          <w:szCs w:val="20"/>
        </w:rPr>
      </w:pPr>
    </w:p>
    <w:p>
      <w:pPr>
        <w:spacing w:before="102"/>
        <w:ind w:left="118"/>
        <w:outlineLvl w:val="1"/>
        <w:rPr>
          <w:rFonts w:ascii="宋体" w:hAnsi="宋体" w:eastAsia="宋体" w:cs="宋体"/>
          <w:sz w:val="20"/>
          <w:szCs w:val="20"/>
        </w:rPr>
      </w:pPr>
      <w:r>
        <w:rPr>
          <w:rFonts w:hint="eastAsia" w:ascii="宋体" w:hAnsi="宋体" w:eastAsia="宋体" w:cs="宋体"/>
          <w:b/>
          <w:bCs/>
          <w:spacing w:val="-1"/>
          <w:sz w:val="20"/>
          <w:szCs w:val="20"/>
        </w:rPr>
        <w:t>2.1  泵站特征水位</w:t>
      </w:r>
    </w:p>
    <w:p>
      <w:pPr>
        <w:pStyle w:val="3"/>
        <w:spacing w:before="262"/>
        <w:ind w:left="603"/>
        <w:outlineLvl w:val="1"/>
        <w:rPr>
          <w:sz w:val="20"/>
          <w:szCs w:val="20"/>
          <w:lang w:eastAsia="zh-CN"/>
        </w:rPr>
      </w:pPr>
      <w:r>
        <w:rPr>
          <w:rFonts w:hint="eastAsia"/>
          <w:spacing w:val="-1"/>
          <w:sz w:val="20"/>
          <w:szCs w:val="20"/>
          <w:lang w:eastAsia="zh-CN"/>
        </w:rPr>
        <w:t>泵站特征运行水位如下：</w:t>
      </w:r>
    </w:p>
    <w:p>
      <w:pPr>
        <w:rPr>
          <w:rFonts w:ascii="宋体" w:hAnsi="宋体" w:eastAsia="宋体" w:cs="宋体"/>
          <w:sz w:val="20"/>
          <w:szCs w:val="20"/>
        </w:rPr>
      </w:pPr>
    </w:p>
    <w:tbl>
      <w:tblPr>
        <w:tblStyle w:val="16"/>
        <w:tblW w:w="88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8"/>
        <w:gridCol w:w="1861"/>
        <w:gridCol w:w="3585"/>
        <w:gridCol w:w="22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58" w:type="dxa"/>
          </w:tcPr>
          <w:p>
            <w:pPr>
              <w:pStyle w:val="15"/>
              <w:spacing w:before="134" w:line="240" w:lineRule="auto"/>
              <w:ind w:left="586"/>
            </w:pPr>
            <w:r>
              <w:rPr>
                <w:rFonts w:hint="eastAsia"/>
                <w:b/>
                <w:bCs/>
                <w:spacing w:val="2"/>
              </w:rPr>
              <w:t>工况</w:t>
            </w:r>
          </w:p>
        </w:tc>
        <w:tc>
          <w:tcPr>
            <w:tcW w:w="7657" w:type="dxa"/>
            <w:gridSpan w:val="3"/>
          </w:tcPr>
          <w:p>
            <w:pPr>
              <w:pStyle w:val="15"/>
              <w:spacing w:before="133" w:line="240" w:lineRule="auto"/>
              <w:ind w:left="3537"/>
            </w:pPr>
            <w:r>
              <w:rPr>
                <w:rFonts w:hint="eastAsia"/>
                <w:b/>
                <w:bCs/>
                <w:spacing w:val="3"/>
              </w:rPr>
              <w:t>水位（m）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restart"/>
            <w:tcBorders>
              <w:bottom w:val="nil"/>
            </w:tcBorders>
          </w:tcPr>
          <w:p>
            <w:pPr>
              <w:rPr>
                <w:rFonts w:ascii="宋体" w:hAnsi="宋体" w:eastAsia="宋体" w:cs="宋体"/>
                <w:sz w:val="20"/>
                <w:szCs w:val="20"/>
              </w:rPr>
            </w:pPr>
          </w:p>
          <w:p>
            <w:pPr>
              <w:rPr>
                <w:rFonts w:ascii="宋体" w:hAnsi="宋体" w:eastAsia="宋体" w:cs="宋体"/>
                <w:sz w:val="20"/>
                <w:szCs w:val="20"/>
              </w:rPr>
            </w:pPr>
          </w:p>
          <w:p>
            <w:pPr>
              <w:pStyle w:val="15"/>
              <w:spacing w:before="65" w:line="240" w:lineRule="auto"/>
              <w:ind w:left="174" w:right="177" w:firstLine="97"/>
            </w:pPr>
            <w:r>
              <w:rPr>
                <w:rFonts w:hint="eastAsia"/>
                <w:spacing w:val="6"/>
              </w:rPr>
              <w:t>水环境</w:t>
            </w:r>
            <w:r>
              <w:rPr>
                <w:rFonts w:hint="eastAsia"/>
              </w:rPr>
              <w:t xml:space="preserve">  （正向）</w:t>
            </w: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216"/>
            </w:pPr>
            <w:r>
              <w:rPr>
                <w:rFonts w:hint="eastAsia"/>
                <w:spacing w:val="4"/>
              </w:rPr>
              <w:t>出水侧（内河）</w:t>
            </w:r>
          </w:p>
        </w:tc>
        <w:tc>
          <w:tcPr>
            <w:tcW w:w="3585" w:type="dxa"/>
          </w:tcPr>
          <w:p>
            <w:pPr>
              <w:pStyle w:val="15"/>
              <w:spacing w:before="52" w:line="240" w:lineRule="auto"/>
              <w:ind w:left="1172"/>
            </w:pPr>
            <w:r>
              <w:rPr>
                <w:rFonts w:hint="eastAsia"/>
                <w:spacing w:val="7"/>
              </w:rPr>
              <w:t>最高运行水位</w:t>
            </w:r>
          </w:p>
        </w:tc>
        <w:tc>
          <w:tcPr>
            <w:tcW w:w="2211" w:type="dxa"/>
          </w:tcPr>
          <w:p>
            <w:pPr>
              <w:spacing w:before="88"/>
              <w:ind w:left="924"/>
              <w:rPr>
                <w:rFonts w:ascii="宋体" w:hAnsi="宋体" w:eastAsia="宋体" w:cs="宋体"/>
                <w:sz w:val="20"/>
                <w:szCs w:val="20"/>
              </w:rPr>
            </w:pPr>
            <w:r>
              <w:rPr>
                <w:rFonts w:hint="eastAsia" w:ascii="宋体" w:hAnsi="宋体" w:eastAsia="宋体" w:cs="宋体"/>
                <w:spacing w:val="2"/>
                <w:sz w:val="20"/>
                <w:szCs w:val="20"/>
              </w:rPr>
              <w:t>2.26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1" w:line="240" w:lineRule="auto"/>
              <w:ind w:left="1173"/>
            </w:pPr>
            <w:r>
              <w:rPr>
                <w:rFonts w:hint="eastAsia"/>
                <w:spacing w:val="7"/>
              </w:rPr>
              <w:t>设计运行水位</w:t>
            </w:r>
          </w:p>
        </w:tc>
        <w:tc>
          <w:tcPr>
            <w:tcW w:w="2211" w:type="dxa"/>
          </w:tcPr>
          <w:p>
            <w:pPr>
              <w:spacing w:before="87"/>
              <w:ind w:left="924"/>
              <w:rPr>
                <w:rFonts w:ascii="宋体" w:hAnsi="宋体" w:eastAsia="宋体" w:cs="宋体"/>
                <w:sz w:val="20"/>
                <w:szCs w:val="20"/>
              </w:rPr>
            </w:pPr>
            <w:r>
              <w:rPr>
                <w:rFonts w:hint="eastAsia" w:ascii="宋体" w:hAnsi="宋体" w:eastAsia="宋体" w:cs="宋体"/>
                <w:spacing w:val="2"/>
                <w:sz w:val="20"/>
                <w:szCs w:val="20"/>
              </w:rPr>
              <w:t>2.08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2" w:line="240" w:lineRule="auto"/>
              <w:ind w:left="1172"/>
            </w:pPr>
            <w:r>
              <w:rPr>
                <w:rFonts w:hint="eastAsia"/>
                <w:spacing w:val="7"/>
              </w:rPr>
              <w:t>最低运行水位</w:t>
            </w:r>
          </w:p>
        </w:tc>
        <w:tc>
          <w:tcPr>
            <w:tcW w:w="2211" w:type="dxa"/>
          </w:tcPr>
          <w:p>
            <w:pPr>
              <w:spacing w:before="88"/>
              <w:ind w:left="944"/>
              <w:rPr>
                <w:rFonts w:ascii="宋体" w:hAnsi="宋体" w:eastAsia="宋体" w:cs="宋体"/>
                <w:sz w:val="20"/>
                <w:szCs w:val="20"/>
              </w:rPr>
            </w:pPr>
            <w:r>
              <w:rPr>
                <w:rFonts w:hint="eastAsia" w:ascii="宋体" w:hAnsi="宋体" w:eastAsia="宋体" w:cs="宋体"/>
                <w:spacing w:val="-3"/>
                <w:sz w:val="20"/>
                <w:szCs w:val="20"/>
              </w:rPr>
              <w:t>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108"/>
            </w:pPr>
            <w:r>
              <w:rPr>
                <w:rFonts w:hint="eastAsia"/>
                <w:spacing w:val="7"/>
              </w:rPr>
              <w:t>进水侧（阳澄湖）</w:t>
            </w:r>
          </w:p>
        </w:tc>
        <w:tc>
          <w:tcPr>
            <w:tcW w:w="3585" w:type="dxa"/>
          </w:tcPr>
          <w:p>
            <w:pPr>
              <w:pStyle w:val="15"/>
              <w:spacing w:before="51" w:line="240" w:lineRule="auto"/>
              <w:ind w:left="1172"/>
            </w:pPr>
            <w:r>
              <w:rPr>
                <w:rFonts w:hint="eastAsia"/>
                <w:spacing w:val="7"/>
              </w:rPr>
              <w:t>最高运行水位</w:t>
            </w:r>
          </w:p>
        </w:tc>
        <w:tc>
          <w:tcPr>
            <w:tcW w:w="2211" w:type="dxa"/>
          </w:tcPr>
          <w:p>
            <w:pPr>
              <w:spacing w:before="88"/>
              <w:ind w:left="944"/>
              <w:rPr>
                <w:rFonts w:ascii="宋体" w:hAnsi="宋体" w:eastAsia="宋体" w:cs="宋体"/>
                <w:sz w:val="20"/>
                <w:szCs w:val="20"/>
              </w:rPr>
            </w:pPr>
            <w:r>
              <w:rPr>
                <w:rFonts w:hint="eastAsia" w:ascii="宋体" w:hAnsi="宋体" w:eastAsia="宋体" w:cs="宋体"/>
                <w:spacing w:val="-3"/>
                <w:sz w:val="20"/>
                <w:szCs w:val="20"/>
              </w:rPr>
              <w:t>1.74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4" w:line="240" w:lineRule="auto"/>
              <w:ind w:left="1173"/>
            </w:pPr>
            <w:r>
              <w:rPr>
                <w:rFonts w:hint="eastAsia"/>
                <w:spacing w:val="7"/>
              </w:rPr>
              <w:t>设计运行水位</w:t>
            </w:r>
          </w:p>
        </w:tc>
        <w:tc>
          <w:tcPr>
            <w:tcW w:w="2211" w:type="dxa"/>
          </w:tcPr>
          <w:p>
            <w:pPr>
              <w:spacing w:before="91"/>
              <w:ind w:left="944"/>
              <w:rPr>
                <w:rFonts w:ascii="宋体" w:hAnsi="宋体" w:eastAsia="宋体" w:cs="宋体"/>
                <w:sz w:val="20"/>
                <w:szCs w:val="20"/>
              </w:rPr>
            </w:pPr>
            <w:r>
              <w:rPr>
                <w:rFonts w:hint="eastAsia" w:ascii="宋体" w:hAnsi="宋体" w:eastAsia="宋体" w:cs="宋体"/>
                <w:spacing w:val="-3"/>
                <w:sz w:val="20"/>
                <w:szCs w:val="20"/>
              </w:rPr>
              <w:t>1.08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4" w:line="240" w:lineRule="auto"/>
              <w:ind w:left="1172"/>
            </w:pPr>
            <w:r>
              <w:rPr>
                <w:rFonts w:hint="eastAsia"/>
                <w:spacing w:val="7"/>
              </w:rPr>
              <w:t>最低运行水位</w:t>
            </w:r>
          </w:p>
        </w:tc>
        <w:tc>
          <w:tcPr>
            <w:tcW w:w="2211" w:type="dxa"/>
          </w:tcPr>
          <w:p>
            <w:pPr>
              <w:spacing w:before="90"/>
              <w:ind w:left="927"/>
              <w:rPr>
                <w:rFonts w:ascii="宋体" w:hAnsi="宋体" w:eastAsia="宋体" w:cs="宋体"/>
                <w:sz w:val="20"/>
                <w:szCs w:val="20"/>
              </w:rPr>
            </w:pPr>
            <w:r>
              <w:rPr>
                <w:rFonts w:hint="eastAsia" w:ascii="宋体" w:hAnsi="宋体" w:eastAsia="宋体" w:cs="宋体"/>
                <w:spacing w:val="2"/>
                <w:sz w:val="20"/>
                <w:szCs w:val="20"/>
              </w:rPr>
              <w:t>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1158" w:type="dxa"/>
            <w:vMerge w:val="restart"/>
            <w:tcBorders>
              <w:bottom w:val="nil"/>
            </w:tcBorders>
          </w:tcPr>
          <w:p>
            <w:pPr>
              <w:rPr>
                <w:rFonts w:ascii="宋体" w:hAnsi="宋体" w:eastAsia="宋体" w:cs="宋体"/>
                <w:sz w:val="20"/>
                <w:szCs w:val="20"/>
              </w:rPr>
            </w:pPr>
          </w:p>
          <w:p>
            <w:pPr>
              <w:rPr>
                <w:rFonts w:ascii="宋体" w:hAnsi="宋体" w:eastAsia="宋体" w:cs="宋体"/>
                <w:sz w:val="20"/>
                <w:szCs w:val="20"/>
              </w:rPr>
            </w:pPr>
          </w:p>
          <w:p>
            <w:pPr>
              <w:pStyle w:val="15"/>
              <w:spacing w:before="65" w:line="240" w:lineRule="auto"/>
              <w:ind w:left="176" w:right="157" w:firstLine="3"/>
            </w:pPr>
            <w:r>
              <w:rPr>
                <w:rFonts w:hint="eastAsia"/>
                <w:spacing w:val="4"/>
              </w:rPr>
              <w:t>防洪排涝</w:t>
            </w:r>
            <w:r>
              <w:rPr>
                <w:rFonts w:hint="eastAsia"/>
                <w:spacing w:val="2"/>
              </w:rPr>
              <w:t>（反向）</w:t>
            </w: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132"/>
            </w:pPr>
            <w:r>
              <w:rPr>
                <w:rFonts w:hint="eastAsia"/>
                <w:spacing w:val="5"/>
              </w:rPr>
              <w:t>出水侧（阳澄湖）</w:t>
            </w:r>
          </w:p>
        </w:tc>
        <w:tc>
          <w:tcPr>
            <w:tcW w:w="3585" w:type="dxa"/>
          </w:tcPr>
          <w:p>
            <w:pPr>
              <w:pStyle w:val="15"/>
              <w:spacing w:before="63" w:line="240" w:lineRule="auto"/>
              <w:ind w:left="1172"/>
            </w:pPr>
            <w:r>
              <w:rPr>
                <w:rFonts w:hint="eastAsia"/>
                <w:spacing w:val="7"/>
              </w:rPr>
              <w:t>最高运行水位</w:t>
            </w:r>
          </w:p>
        </w:tc>
        <w:tc>
          <w:tcPr>
            <w:tcW w:w="2211" w:type="dxa"/>
          </w:tcPr>
          <w:p>
            <w:pPr>
              <w:spacing w:before="99"/>
              <w:ind w:left="924"/>
              <w:rPr>
                <w:rFonts w:ascii="宋体" w:hAnsi="宋体" w:eastAsia="宋体" w:cs="宋体"/>
                <w:sz w:val="20"/>
                <w:szCs w:val="20"/>
              </w:rPr>
            </w:pPr>
            <w:r>
              <w:rPr>
                <w:rFonts w:hint="eastAsia" w:ascii="宋体" w:hAnsi="宋体" w:eastAsia="宋体" w:cs="宋体"/>
                <w:spacing w:val="3"/>
                <w:sz w:val="20"/>
                <w:szCs w:val="20"/>
              </w:rPr>
              <w:t>2.80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4" w:line="240" w:lineRule="auto"/>
              <w:ind w:left="1173"/>
            </w:pPr>
            <w:r>
              <w:rPr>
                <w:rFonts w:hint="eastAsia"/>
                <w:spacing w:val="7"/>
              </w:rPr>
              <w:t>设计运行水位</w:t>
            </w:r>
          </w:p>
        </w:tc>
        <w:tc>
          <w:tcPr>
            <w:tcW w:w="2211" w:type="dxa"/>
          </w:tcPr>
          <w:p>
            <w:pPr>
              <w:spacing w:before="90"/>
              <w:ind w:left="924"/>
              <w:rPr>
                <w:rFonts w:ascii="宋体" w:hAnsi="宋体" w:eastAsia="宋体" w:cs="宋体"/>
                <w:sz w:val="20"/>
                <w:szCs w:val="20"/>
              </w:rPr>
            </w:pPr>
            <w:r>
              <w:rPr>
                <w:rFonts w:hint="eastAsia" w:ascii="宋体" w:hAnsi="宋体" w:eastAsia="宋体" w:cs="宋体"/>
                <w:spacing w:val="3"/>
                <w:sz w:val="20"/>
                <w:szCs w:val="20"/>
              </w:rPr>
              <w:t>2.39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3" w:line="240" w:lineRule="auto"/>
              <w:ind w:left="1172"/>
            </w:pPr>
            <w:r>
              <w:rPr>
                <w:rFonts w:hint="eastAsia"/>
                <w:spacing w:val="7"/>
              </w:rPr>
              <w:t>最低运行水位</w:t>
            </w:r>
          </w:p>
        </w:tc>
        <w:tc>
          <w:tcPr>
            <w:tcW w:w="2211" w:type="dxa"/>
          </w:tcPr>
          <w:p>
            <w:pPr>
              <w:spacing w:before="90"/>
              <w:ind w:left="927"/>
              <w:rPr>
                <w:rFonts w:ascii="宋体" w:hAnsi="宋体" w:eastAsia="宋体" w:cs="宋体"/>
                <w:sz w:val="20"/>
                <w:szCs w:val="20"/>
              </w:rPr>
            </w:pPr>
            <w:r>
              <w:rPr>
                <w:rFonts w:hint="eastAsia" w:ascii="宋体" w:hAnsi="宋体" w:eastAsia="宋体" w:cs="宋体"/>
                <w:spacing w:val="2"/>
                <w:sz w:val="20"/>
                <w:szCs w:val="20"/>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201"/>
            </w:pPr>
            <w:r>
              <w:rPr>
                <w:rFonts w:hint="eastAsia"/>
                <w:spacing w:val="7"/>
              </w:rPr>
              <w:t>进水侧（内河）</w:t>
            </w:r>
          </w:p>
        </w:tc>
        <w:tc>
          <w:tcPr>
            <w:tcW w:w="3585" w:type="dxa"/>
          </w:tcPr>
          <w:p>
            <w:pPr>
              <w:pStyle w:val="15"/>
              <w:spacing w:before="56" w:line="240" w:lineRule="auto"/>
              <w:ind w:left="1172"/>
            </w:pPr>
            <w:r>
              <w:rPr>
                <w:rFonts w:hint="eastAsia"/>
                <w:spacing w:val="7"/>
              </w:rPr>
              <w:t>最高运行水位</w:t>
            </w:r>
          </w:p>
        </w:tc>
        <w:tc>
          <w:tcPr>
            <w:tcW w:w="2211" w:type="dxa"/>
          </w:tcPr>
          <w:p>
            <w:pPr>
              <w:spacing w:before="93"/>
              <w:ind w:left="944"/>
              <w:rPr>
                <w:rFonts w:ascii="宋体" w:hAnsi="宋体" w:eastAsia="宋体" w:cs="宋体"/>
                <w:sz w:val="20"/>
                <w:szCs w:val="20"/>
              </w:rPr>
            </w:pPr>
            <w:r>
              <w:rPr>
                <w:rFonts w:hint="eastAsia" w:ascii="宋体" w:hAnsi="宋体" w:eastAsia="宋体" w:cs="宋体"/>
                <w:spacing w:val="-2"/>
                <w:sz w:val="20"/>
                <w:szCs w:val="20"/>
              </w:rPr>
              <w:t>1.87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6" w:line="240" w:lineRule="auto"/>
              <w:ind w:left="1173"/>
            </w:pPr>
            <w:r>
              <w:rPr>
                <w:rFonts w:hint="eastAsia"/>
                <w:spacing w:val="7"/>
              </w:rPr>
              <w:t>设计运行水位</w:t>
            </w:r>
          </w:p>
        </w:tc>
        <w:tc>
          <w:tcPr>
            <w:tcW w:w="2211" w:type="dxa"/>
          </w:tcPr>
          <w:p>
            <w:pPr>
              <w:spacing w:before="92"/>
              <w:ind w:left="944"/>
              <w:rPr>
                <w:rFonts w:ascii="宋体" w:hAnsi="宋体" w:eastAsia="宋体" w:cs="宋体"/>
                <w:sz w:val="20"/>
                <w:szCs w:val="20"/>
              </w:rPr>
            </w:pPr>
            <w:r>
              <w:rPr>
                <w:rFonts w:hint="eastAsia" w:ascii="宋体" w:hAnsi="宋体" w:eastAsia="宋体" w:cs="宋体"/>
                <w:spacing w:val="-2"/>
                <w:sz w:val="20"/>
                <w:szCs w:val="20"/>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6" w:line="240" w:lineRule="auto"/>
              <w:ind w:left="1172"/>
            </w:pPr>
            <w:r>
              <w:rPr>
                <w:rFonts w:hint="eastAsia"/>
                <w:spacing w:val="7"/>
              </w:rPr>
              <w:t>最低运行水位</w:t>
            </w:r>
          </w:p>
        </w:tc>
        <w:tc>
          <w:tcPr>
            <w:tcW w:w="2211" w:type="dxa"/>
          </w:tcPr>
          <w:p>
            <w:pPr>
              <w:spacing w:before="92"/>
              <w:ind w:left="927"/>
              <w:rPr>
                <w:rFonts w:ascii="宋体" w:hAnsi="宋体" w:eastAsia="宋体" w:cs="宋体"/>
                <w:sz w:val="20"/>
                <w:szCs w:val="20"/>
              </w:rPr>
            </w:pPr>
            <w:r>
              <w:rPr>
                <w:rFonts w:hint="eastAsia" w:ascii="宋体" w:hAnsi="宋体" w:eastAsia="宋体" w:cs="宋体"/>
                <w:spacing w:val="2"/>
                <w:sz w:val="20"/>
                <w:szCs w:val="20"/>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restart"/>
            <w:tcBorders>
              <w:bottom w:val="nil"/>
            </w:tcBorders>
          </w:tcPr>
          <w:p>
            <w:pPr>
              <w:rPr>
                <w:rFonts w:ascii="宋体" w:hAnsi="宋体" w:eastAsia="宋体" w:cs="宋体"/>
                <w:sz w:val="20"/>
                <w:szCs w:val="20"/>
              </w:rPr>
            </w:pPr>
          </w:p>
          <w:p>
            <w:pPr>
              <w:rPr>
                <w:rFonts w:ascii="宋体" w:hAnsi="宋体" w:eastAsia="宋体" w:cs="宋体"/>
                <w:sz w:val="20"/>
                <w:szCs w:val="20"/>
              </w:rPr>
            </w:pPr>
          </w:p>
          <w:p>
            <w:pPr>
              <w:pStyle w:val="15"/>
              <w:spacing w:before="65" w:line="240" w:lineRule="auto"/>
              <w:ind w:left="125" w:right="225" w:hanging="7"/>
            </w:pPr>
            <w:r>
              <w:rPr>
                <w:rFonts w:hint="eastAsia"/>
                <w:spacing w:val="6"/>
              </w:rPr>
              <w:t>水环境</w:t>
            </w:r>
            <w:r>
              <w:rPr>
                <w:rFonts w:hint="eastAsia"/>
              </w:rPr>
              <w:t xml:space="preserve">   （反向）</w:t>
            </w: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132"/>
            </w:pPr>
            <w:r>
              <w:rPr>
                <w:rFonts w:hint="eastAsia"/>
                <w:spacing w:val="5"/>
              </w:rPr>
              <w:t>出水侧（阳澄湖）</w:t>
            </w:r>
          </w:p>
        </w:tc>
        <w:tc>
          <w:tcPr>
            <w:tcW w:w="3585" w:type="dxa"/>
          </w:tcPr>
          <w:p>
            <w:pPr>
              <w:pStyle w:val="15"/>
              <w:spacing w:before="55" w:line="240" w:lineRule="auto"/>
              <w:ind w:left="1172"/>
            </w:pPr>
            <w:r>
              <w:rPr>
                <w:rFonts w:hint="eastAsia"/>
                <w:spacing w:val="7"/>
              </w:rPr>
              <w:t>最高运行水位</w:t>
            </w:r>
          </w:p>
        </w:tc>
        <w:tc>
          <w:tcPr>
            <w:tcW w:w="2211" w:type="dxa"/>
          </w:tcPr>
          <w:p>
            <w:pPr>
              <w:spacing w:before="91"/>
              <w:ind w:left="944"/>
              <w:rPr>
                <w:rFonts w:ascii="宋体" w:hAnsi="宋体" w:eastAsia="宋体" w:cs="宋体"/>
                <w:sz w:val="20"/>
                <w:szCs w:val="20"/>
              </w:rPr>
            </w:pPr>
            <w:r>
              <w:rPr>
                <w:rFonts w:hint="eastAsia" w:ascii="宋体" w:hAnsi="宋体" w:eastAsia="宋体" w:cs="宋体"/>
                <w:spacing w:val="-2"/>
                <w:sz w:val="20"/>
                <w:szCs w:val="20"/>
              </w:rPr>
              <w:t>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5" w:line="240" w:lineRule="auto"/>
              <w:ind w:left="1173"/>
            </w:pPr>
            <w:r>
              <w:rPr>
                <w:rFonts w:hint="eastAsia"/>
                <w:spacing w:val="7"/>
              </w:rPr>
              <w:t>设计运行水位</w:t>
            </w:r>
          </w:p>
        </w:tc>
        <w:tc>
          <w:tcPr>
            <w:tcW w:w="2211" w:type="dxa"/>
          </w:tcPr>
          <w:p>
            <w:pPr>
              <w:spacing w:before="91"/>
              <w:ind w:left="944"/>
              <w:rPr>
                <w:rFonts w:ascii="宋体" w:hAnsi="宋体" w:eastAsia="宋体" w:cs="宋体"/>
                <w:sz w:val="20"/>
                <w:szCs w:val="20"/>
              </w:rPr>
            </w:pPr>
            <w:r>
              <w:rPr>
                <w:rFonts w:hint="eastAsia" w:ascii="宋体" w:hAnsi="宋体" w:eastAsia="宋体" w:cs="宋体"/>
                <w:spacing w:val="-2"/>
                <w:sz w:val="20"/>
                <w:szCs w:val="20"/>
              </w:rPr>
              <w:t>1.45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4" w:line="240" w:lineRule="auto"/>
              <w:ind w:left="1172"/>
            </w:pPr>
            <w:r>
              <w:rPr>
                <w:rFonts w:hint="eastAsia"/>
                <w:spacing w:val="7"/>
              </w:rPr>
              <w:t>最低运行水位</w:t>
            </w:r>
          </w:p>
        </w:tc>
        <w:tc>
          <w:tcPr>
            <w:tcW w:w="2211" w:type="dxa"/>
          </w:tcPr>
          <w:p>
            <w:pPr>
              <w:spacing w:before="91"/>
              <w:ind w:left="944"/>
              <w:rPr>
                <w:rFonts w:ascii="宋体" w:hAnsi="宋体" w:eastAsia="宋体" w:cs="宋体"/>
                <w:sz w:val="20"/>
                <w:szCs w:val="20"/>
              </w:rPr>
            </w:pPr>
            <w:r>
              <w:rPr>
                <w:rFonts w:hint="eastAsia" w:ascii="宋体" w:hAnsi="宋体" w:eastAsia="宋体" w:cs="宋体"/>
                <w:spacing w:val="-2"/>
                <w:sz w:val="20"/>
                <w:szCs w:val="20"/>
              </w:rPr>
              <w:t>1.09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restart"/>
            <w:tcBorders>
              <w:bottom w:val="nil"/>
            </w:tcBorders>
          </w:tcPr>
          <w:p>
            <w:pPr>
              <w:rPr>
                <w:rFonts w:ascii="宋体" w:hAnsi="宋体" w:eastAsia="宋体" w:cs="宋体"/>
                <w:sz w:val="20"/>
                <w:szCs w:val="20"/>
              </w:rPr>
            </w:pPr>
          </w:p>
          <w:p>
            <w:pPr>
              <w:pStyle w:val="15"/>
              <w:spacing w:before="65" w:line="240" w:lineRule="auto"/>
              <w:ind w:left="113"/>
            </w:pPr>
            <w:r>
              <w:rPr>
                <w:rFonts w:hint="eastAsia"/>
                <w:spacing w:val="7"/>
              </w:rPr>
              <w:t>进水侧（内河）</w:t>
            </w:r>
          </w:p>
        </w:tc>
        <w:tc>
          <w:tcPr>
            <w:tcW w:w="3585" w:type="dxa"/>
          </w:tcPr>
          <w:p>
            <w:pPr>
              <w:pStyle w:val="15"/>
              <w:spacing w:before="56" w:line="240" w:lineRule="auto"/>
              <w:ind w:left="1172"/>
            </w:pPr>
            <w:r>
              <w:rPr>
                <w:rFonts w:hint="eastAsia"/>
                <w:spacing w:val="7"/>
              </w:rPr>
              <w:t>最高运行水位</w:t>
            </w:r>
          </w:p>
        </w:tc>
        <w:tc>
          <w:tcPr>
            <w:tcW w:w="2211" w:type="dxa"/>
          </w:tcPr>
          <w:p>
            <w:pPr>
              <w:spacing w:before="93"/>
              <w:ind w:left="944"/>
              <w:rPr>
                <w:rFonts w:ascii="宋体" w:hAnsi="宋体" w:eastAsia="宋体" w:cs="宋体"/>
                <w:sz w:val="20"/>
                <w:szCs w:val="20"/>
              </w:rPr>
            </w:pPr>
            <w:r>
              <w:rPr>
                <w:rFonts w:hint="eastAsia" w:ascii="宋体" w:hAnsi="宋体" w:eastAsia="宋体" w:cs="宋体"/>
                <w:spacing w:val="-2"/>
                <w:sz w:val="20"/>
                <w:szCs w:val="20"/>
              </w:rPr>
              <w:t>1.25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58" w:type="dxa"/>
            <w:vMerge w:val="continue"/>
            <w:tcBorders>
              <w:top w:val="nil"/>
              <w:bottom w:val="nil"/>
            </w:tcBorders>
          </w:tcPr>
          <w:p>
            <w:pPr>
              <w:rPr>
                <w:rFonts w:ascii="宋体" w:hAnsi="宋体" w:eastAsia="宋体" w:cs="宋体"/>
                <w:sz w:val="20"/>
                <w:szCs w:val="20"/>
              </w:rPr>
            </w:pPr>
          </w:p>
        </w:tc>
        <w:tc>
          <w:tcPr>
            <w:tcW w:w="1861" w:type="dxa"/>
            <w:vMerge w:val="continue"/>
            <w:tcBorders>
              <w:top w:val="nil"/>
              <w:bottom w:val="nil"/>
            </w:tcBorders>
          </w:tcPr>
          <w:p>
            <w:pPr>
              <w:rPr>
                <w:rFonts w:ascii="宋体" w:hAnsi="宋体" w:eastAsia="宋体" w:cs="宋体"/>
                <w:sz w:val="20"/>
                <w:szCs w:val="20"/>
              </w:rPr>
            </w:pPr>
          </w:p>
        </w:tc>
        <w:tc>
          <w:tcPr>
            <w:tcW w:w="3585" w:type="dxa"/>
          </w:tcPr>
          <w:p>
            <w:pPr>
              <w:pStyle w:val="15"/>
              <w:spacing w:before="56" w:line="240" w:lineRule="auto"/>
              <w:ind w:left="1173"/>
            </w:pPr>
            <w:r>
              <w:rPr>
                <w:rFonts w:hint="eastAsia"/>
                <w:spacing w:val="7"/>
              </w:rPr>
              <w:t>设计运行水位</w:t>
            </w:r>
          </w:p>
        </w:tc>
        <w:tc>
          <w:tcPr>
            <w:tcW w:w="2211" w:type="dxa"/>
          </w:tcPr>
          <w:p>
            <w:pPr>
              <w:spacing w:before="92"/>
              <w:ind w:left="927"/>
              <w:rPr>
                <w:rFonts w:ascii="宋体" w:hAnsi="宋体" w:eastAsia="宋体" w:cs="宋体"/>
                <w:sz w:val="20"/>
                <w:szCs w:val="20"/>
              </w:rPr>
            </w:pPr>
            <w:r>
              <w:rPr>
                <w:rFonts w:hint="eastAsia" w:ascii="宋体" w:hAnsi="宋体" w:eastAsia="宋体" w:cs="宋体"/>
                <w:spacing w:val="2"/>
                <w:sz w:val="20"/>
                <w:szCs w:val="20"/>
              </w:rPr>
              <w:t>0.95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58" w:type="dxa"/>
            <w:vMerge w:val="continue"/>
            <w:tcBorders>
              <w:top w:val="nil"/>
            </w:tcBorders>
          </w:tcPr>
          <w:p>
            <w:pPr>
              <w:rPr>
                <w:rFonts w:ascii="宋体" w:hAnsi="宋体" w:eastAsia="宋体" w:cs="宋体"/>
                <w:sz w:val="20"/>
                <w:szCs w:val="20"/>
              </w:rPr>
            </w:pPr>
          </w:p>
        </w:tc>
        <w:tc>
          <w:tcPr>
            <w:tcW w:w="1861" w:type="dxa"/>
            <w:vMerge w:val="continue"/>
            <w:tcBorders>
              <w:top w:val="nil"/>
            </w:tcBorders>
          </w:tcPr>
          <w:p>
            <w:pPr>
              <w:rPr>
                <w:rFonts w:ascii="宋体" w:hAnsi="宋体" w:eastAsia="宋体" w:cs="宋体"/>
                <w:sz w:val="20"/>
                <w:szCs w:val="20"/>
              </w:rPr>
            </w:pPr>
          </w:p>
        </w:tc>
        <w:tc>
          <w:tcPr>
            <w:tcW w:w="3585" w:type="dxa"/>
          </w:tcPr>
          <w:p>
            <w:pPr>
              <w:pStyle w:val="15"/>
              <w:spacing w:before="56" w:line="240" w:lineRule="auto"/>
              <w:ind w:left="1172"/>
            </w:pPr>
            <w:r>
              <w:rPr>
                <w:rFonts w:hint="eastAsia"/>
                <w:spacing w:val="7"/>
              </w:rPr>
              <w:t>最低运行水位</w:t>
            </w:r>
          </w:p>
        </w:tc>
        <w:tc>
          <w:tcPr>
            <w:tcW w:w="2211" w:type="dxa"/>
          </w:tcPr>
          <w:p>
            <w:pPr>
              <w:spacing w:before="92"/>
              <w:ind w:left="927"/>
              <w:rPr>
                <w:rFonts w:ascii="宋体" w:hAnsi="宋体" w:eastAsia="宋体" w:cs="宋体"/>
                <w:sz w:val="20"/>
                <w:szCs w:val="20"/>
              </w:rPr>
            </w:pPr>
            <w:r>
              <w:rPr>
                <w:rFonts w:hint="eastAsia" w:ascii="宋体" w:hAnsi="宋体" w:eastAsia="宋体" w:cs="宋体"/>
                <w:spacing w:val="2"/>
                <w:sz w:val="20"/>
                <w:szCs w:val="20"/>
              </w:rPr>
              <w:t>0.64</w:t>
            </w:r>
          </w:p>
        </w:tc>
      </w:tr>
    </w:tbl>
    <w:p>
      <w:pPr>
        <w:spacing w:before="324"/>
        <w:ind w:left="118"/>
        <w:outlineLvl w:val="1"/>
        <w:rPr>
          <w:rFonts w:ascii="宋体" w:hAnsi="宋体" w:eastAsia="宋体" w:cs="宋体"/>
          <w:sz w:val="20"/>
          <w:szCs w:val="20"/>
        </w:rPr>
      </w:pPr>
      <w:r>
        <w:rPr>
          <w:rFonts w:hint="eastAsia" w:ascii="宋体" w:hAnsi="宋体" w:eastAsia="宋体" w:cs="宋体"/>
          <w:b/>
          <w:bCs/>
          <w:spacing w:val="-1"/>
          <w:sz w:val="20"/>
          <w:szCs w:val="20"/>
        </w:rPr>
        <w:t>2.2  型式和工作条件</w:t>
      </w:r>
    </w:p>
    <w:p>
      <w:pPr>
        <w:pStyle w:val="3"/>
        <w:spacing w:before="264"/>
        <w:ind w:left="597"/>
        <w:rPr>
          <w:sz w:val="20"/>
          <w:szCs w:val="20"/>
        </w:rPr>
      </w:pPr>
      <w:r>
        <w:rPr>
          <w:rFonts w:hint="eastAsia"/>
          <w:spacing w:val="-1"/>
          <w:sz w:val="20"/>
          <w:szCs w:val="20"/>
        </w:rPr>
        <w:t>2.2.1 水泵布置及运行条件</w:t>
      </w:r>
    </w:p>
    <w:p>
      <w:pPr>
        <w:pStyle w:val="3"/>
        <w:spacing w:before="260"/>
        <w:ind w:left="122" w:right="401" w:firstLine="491"/>
        <w:rPr>
          <w:sz w:val="20"/>
          <w:szCs w:val="20"/>
          <w:lang w:eastAsia="zh-CN"/>
        </w:rPr>
      </w:pPr>
      <w:r>
        <w:rPr>
          <w:rFonts w:hint="eastAsia"/>
          <w:sz w:val="20"/>
          <w:szCs w:val="20"/>
          <w:lang w:eastAsia="zh-CN"/>
        </w:rPr>
        <w:t>（1）本招标仅对泵组《工程量清单》中的设备进行更换，其余部件维持现</w:t>
      </w:r>
      <w:r>
        <w:rPr>
          <w:rFonts w:hint="eastAsia"/>
          <w:spacing w:val="-3"/>
          <w:sz w:val="20"/>
          <w:szCs w:val="20"/>
          <w:lang w:eastAsia="zh-CN"/>
        </w:rPr>
        <w:t>状不变。</w:t>
      </w:r>
    </w:p>
    <w:p>
      <w:pPr>
        <w:pStyle w:val="3"/>
        <w:spacing w:before="184"/>
        <w:ind w:left="126" w:right="401" w:firstLine="486"/>
        <w:rPr>
          <w:sz w:val="20"/>
          <w:szCs w:val="20"/>
          <w:lang w:eastAsia="zh-CN"/>
        </w:rPr>
      </w:pPr>
      <w:r>
        <w:rPr>
          <w:rFonts w:hint="eastAsia"/>
          <w:sz w:val="20"/>
          <w:szCs w:val="20"/>
          <w:lang w:eastAsia="zh-CN"/>
        </w:rPr>
        <w:t>（2）厂房现状设备布置和主要尺寸见招标附图，招标图纸中的土建基础原</w:t>
      </w:r>
      <w:r>
        <w:rPr>
          <w:rFonts w:hint="eastAsia"/>
          <w:spacing w:val="-3"/>
          <w:sz w:val="20"/>
          <w:szCs w:val="20"/>
          <w:lang w:eastAsia="zh-CN"/>
        </w:rPr>
        <w:t>则上不能变更，如因机组结构尺寸原因需要对土建基础进行适当变更时</w:t>
      </w:r>
      <w:r>
        <w:rPr>
          <w:rFonts w:hint="eastAsia"/>
          <w:spacing w:val="-4"/>
          <w:sz w:val="20"/>
          <w:szCs w:val="20"/>
          <w:lang w:eastAsia="zh-CN"/>
        </w:rPr>
        <w:t>，需得到买方的许可。</w:t>
      </w:r>
    </w:p>
    <w:p>
      <w:pPr>
        <w:pStyle w:val="3"/>
        <w:spacing w:before="182"/>
        <w:ind w:left="34" w:right="68" w:firstLine="480"/>
        <w:rPr>
          <w:sz w:val="20"/>
          <w:szCs w:val="20"/>
          <w:lang w:eastAsia="zh-CN"/>
        </w:rPr>
      </w:pPr>
      <w:r>
        <w:rPr>
          <w:rFonts w:hint="eastAsia"/>
          <w:sz w:val="20"/>
          <w:szCs w:val="20"/>
          <w:lang w:eastAsia="zh-CN"/>
        </w:rPr>
        <w:t xml:space="preserve">（3）水泵叶轮中心安装高程为-3.00m，流道底板高程-3.85m，阳澄湖侧孔 </w:t>
      </w:r>
      <w:r>
        <w:rPr>
          <w:rFonts w:hint="eastAsia"/>
          <w:spacing w:val="-1"/>
          <w:sz w:val="20"/>
          <w:szCs w:val="20"/>
          <w:lang w:eastAsia="zh-CN"/>
        </w:rPr>
        <w:t>口尺寸为3200mm×2200mm（宽×高</w:t>
      </w:r>
      <w:r>
        <w:rPr>
          <w:rFonts w:hint="eastAsia"/>
          <w:spacing w:val="-38"/>
          <w:sz w:val="20"/>
          <w:szCs w:val="20"/>
          <w:lang w:eastAsia="zh-CN"/>
        </w:rPr>
        <w:t>），</w:t>
      </w:r>
      <w:r>
        <w:rPr>
          <w:rFonts w:hint="eastAsia"/>
          <w:spacing w:val="-1"/>
          <w:sz w:val="20"/>
          <w:szCs w:val="20"/>
          <w:lang w:eastAsia="zh-CN"/>
        </w:rPr>
        <w:t>内河侧孔口尺寸为</w:t>
      </w:r>
      <w:r>
        <w:rPr>
          <w:rFonts w:hint="eastAsia"/>
          <w:spacing w:val="-2"/>
          <w:sz w:val="20"/>
          <w:szCs w:val="20"/>
          <w:lang w:eastAsia="zh-CN"/>
        </w:rPr>
        <w:t>2800mm×2200mm</w:t>
      </w:r>
      <w:r>
        <w:rPr>
          <w:rFonts w:hint="eastAsia"/>
          <w:spacing w:val="-18"/>
          <w:sz w:val="20"/>
          <w:szCs w:val="20"/>
          <w:lang w:eastAsia="zh-CN"/>
        </w:rPr>
        <w:t>（宽×高）。</w:t>
      </w:r>
    </w:p>
    <w:p>
      <w:pPr>
        <w:pStyle w:val="3"/>
        <w:spacing w:before="182"/>
        <w:ind w:left="24" w:right="84" w:firstLine="490"/>
        <w:rPr>
          <w:sz w:val="20"/>
          <w:szCs w:val="20"/>
          <w:lang w:eastAsia="zh-CN"/>
        </w:rPr>
      </w:pPr>
      <w:r>
        <w:rPr>
          <w:rFonts w:hint="eastAsia"/>
          <w:sz w:val="20"/>
          <w:szCs w:val="20"/>
          <w:lang w:eastAsia="zh-CN"/>
        </w:rPr>
        <w:t>（4）泵站陆泾河侧设有工作闸门、事故闸门以及溢流管，阳澄湖侧新增工</w:t>
      </w:r>
      <w:r>
        <w:rPr>
          <w:rFonts w:hint="eastAsia"/>
          <w:spacing w:val="-1"/>
          <w:sz w:val="20"/>
          <w:szCs w:val="20"/>
          <w:lang w:eastAsia="zh-CN"/>
        </w:rPr>
        <w:t>作闸门和溢流管，配合水泵启动和断流。</w:t>
      </w:r>
    </w:p>
    <w:p>
      <w:pPr>
        <w:pStyle w:val="3"/>
        <w:spacing w:before="104"/>
        <w:ind w:left="507"/>
        <w:rPr>
          <w:sz w:val="20"/>
          <w:szCs w:val="20"/>
          <w:lang w:eastAsia="zh-CN"/>
        </w:rPr>
      </w:pPr>
      <w:r>
        <w:rPr>
          <w:rFonts w:hint="eastAsia"/>
          <w:spacing w:val="-3"/>
          <w:sz w:val="20"/>
          <w:szCs w:val="20"/>
          <w:lang w:eastAsia="zh-CN"/>
        </w:rPr>
        <w:t>2.2.2水泵型式和说明</w:t>
      </w:r>
    </w:p>
    <w:p>
      <w:pPr>
        <w:pStyle w:val="3"/>
        <w:spacing w:before="259"/>
        <w:ind w:left="24" w:right="84" w:firstLine="490"/>
        <w:rPr>
          <w:sz w:val="20"/>
          <w:szCs w:val="20"/>
          <w:lang w:eastAsia="zh-CN"/>
        </w:rPr>
      </w:pPr>
      <w:r>
        <w:rPr>
          <w:rFonts w:hint="eastAsia"/>
          <w:spacing w:val="-1"/>
          <w:sz w:val="20"/>
          <w:szCs w:val="20"/>
          <w:lang w:eastAsia="zh-CN"/>
        </w:rPr>
        <w:t>（1）改造后，水泵由单向平面“S”形轴伸泵改为</w:t>
      </w:r>
      <w:r>
        <w:rPr>
          <w:rFonts w:hint="eastAsia"/>
          <w:spacing w:val="-2"/>
          <w:sz w:val="20"/>
          <w:szCs w:val="20"/>
          <w:lang w:eastAsia="zh-CN"/>
        </w:rPr>
        <w:t>为双向平面“S”形轴伸</w:t>
      </w:r>
      <w:r>
        <w:rPr>
          <w:rFonts w:hint="eastAsia"/>
          <w:spacing w:val="-3"/>
          <w:sz w:val="20"/>
          <w:szCs w:val="20"/>
          <w:lang w:eastAsia="zh-CN"/>
        </w:rPr>
        <w:t>泵，水泵与电动机之间通过齿轮箱传动，水泵轴与电动机轴为左右平行布置，叶</w:t>
      </w:r>
      <w:r>
        <w:rPr>
          <w:rFonts w:hint="eastAsia"/>
          <w:spacing w:val="-1"/>
          <w:sz w:val="20"/>
          <w:szCs w:val="20"/>
          <w:lang w:eastAsia="zh-CN"/>
        </w:rPr>
        <w:t>片为手动机械半调节，泵组为平直渐变进水流道、平直扩散出水。</w:t>
      </w:r>
    </w:p>
    <w:p>
      <w:pPr>
        <w:pStyle w:val="3"/>
        <w:spacing w:before="180"/>
        <w:ind w:left="22" w:right="53" w:firstLine="492"/>
        <w:rPr>
          <w:sz w:val="20"/>
          <w:szCs w:val="20"/>
          <w:lang w:eastAsia="zh-CN"/>
        </w:rPr>
      </w:pPr>
      <w:r>
        <w:rPr>
          <w:rFonts w:hint="eastAsia"/>
          <w:b/>
          <w:bCs/>
          <w:spacing w:val="-2"/>
          <w:sz w:val="20"/>
          <w:szCs w:val="20"/>
          <w:lang w:eastAsia="zh-CN"/>
        </w:rPr>
        <w:t>（2）投标人应在投标文件中给出每个运行方向不少于5个</w:t>
      </w:r>
      <w:r>
        <w:rPr>
          <w:rFonts w:hint="eastAsia"/>
          <w:b/>
          <w:bCs/>
          <w:spacing w:val="-3"/>
          <w:sz w:val="20"/>
          <w:szCs w:val="20"/>
          <w:lang w:eastAsia="zh-CN"/>
        </w:rPr>
        <w:t>叶片安放角的水</w:t>
      </w:r>
      <w:r>
        <w:rPr>
          <w:rFonts w:hint="eastAsia"/>
          <w:b/>
          <w:bCs/>
          <w:spacing w:val="2"/>
          <w:sz w:val="20"/>
          <w:szCs w:val="20"/>
          <w:lang w:eastAsia="zh-CN"/>
        </w:rPr>
        <w:t>泵装置综合运行特性曲线，并标出建议的叶片安放角，该叶片安放角将是泵站运行实际的安放角度，运行特性曲线中应包含流量、扬程、效率、轴功率、汽蚀余量曲线。水泵装置在建议的叶片安放角、设计扬程运行时，引水流量不小</w:t>
      </w:r>
      <w:r>
        <w:rPr>
          <w:rFonts w:hint="eastAsia"/>
          <w:b/>
          <w:bCs/>
          <w:spacing w:val="-4"/>
          <w:sz w:val="20"/>
          <w:szCs w:val="20"/>
          <w:lang w:eastAsia="zh-CN"/>
        </w:rPr>
        <w:t>于6.8m</w:t>
      </w:r>
      <w:r>
        <w:rPr>
          <w:rFonts w:hint="eastAsia"/>
          <w:b/>
          <w:bCs/>
          <w:spacing w:val="-4"/>
          <w:position w:val="8"/>
          <w:sz w:val="20"/>
          <w:szCs w:val="20"/>
          <w:lang w:eastAsia="zh-CN"/>
        </w:rPr>
        <w:t>3</w:t>
      </w:r>
      <w:r>
        <w:rPr>
          <w:rFonts w:hint="eastAsia"/>
          <w:b/>
          <w:bCs/>
          <w:spacing w:val="-4"/>
          <w:sz w:val="20"/>
          <w:szCs w:val="20"/>
          <w:lang w:eastAsia="zh-CN"/>
        </w:rPr>
        <w:t>/s，排涝流量不小于5.5m</w:t>
      </w:r>
      <w:r>
        <w:rPr>
          <w:rFonts w:hint="eastAsia"/>
          <w:b/>
          <w:bCs/>
          <w:spacing w:val="-4"/>
          <w:position w:val="8"/>
          <w:sz w:val="20"/>
          <w:szCs w:val="20"/>
          <w:lang w:eastAsia="zh-CN"/>
        </w:rPr>
        <w:t>3</w:t>
      </w:r>
      <w:r>
        <w:rPr>
          <w:rFonts w:hint="eastAsia"/>
          <w:b/>
          <w:bCs/>
          <w:spacing w:val="-4"/>
          <w:sz w:val="20"/>
          <w:szCs w:val="20"/>
          <w:lang w:eastAsia="zh-CN"/>
        </w:rPr>
        <w:t>/s。投标人推荐的水泵装置，汽蚀性能满足规</w:t>
      </w:r>
      <w:r>
        <w:rPr>
          <w:rFonts w:hint="eastAsia"/>
          <w:b/>
          <w:bCs/>
          <w:spacing w:val="-2"/>
          <w:sz w:val="20"/>
          <w:szCs w:val="20"/>
          <w:lang w:eastAsia="zh-CN"/>
        </w:rPr>
        <w:t>定的水泵安装高程，功率在整个运行扬程范围内不超载、并有一定的余量，</w:t>
      </w:r>
    </w:p>
    <w:p>
      <w:pPr>
        <w:pStyle w:val="3"/>
        <w:spacing w:before="181"/>
        <w:ind w:left="23" w:firstLine="491"/>
        <w:rPr>
          <w:sz w:val="20"/>
          <w:szCs w:val="20"/>
          <w:lang w:eastAsia="zh-CN"/>
        </w:rPr>
      </w:pPr>
      <w:r>
        <w:rPr>
          <w:rFonts w:hint="eastAsia"/>
          <w:sz w:val="20"/>
          <w:szCs w:val="20"/>
          <w:lang w:eastAsia="zh-CN"/>
        </w:rPr>
        <w:t>（3）卖方应根据本工程设计参数，选择水力模型。综合比较、合理拟定原</w:t>
      </w:r>
      <w:r>
        <w:rPr>
          <w:rFonts w:hint="eastAsia"/>
          <w:spacing w:val="-7"/>
          <w:sz w:val="20"/>
          <w:szCs w:val="20"/>
          <w:lang w:eastAsia="zh-CN"/>
        </w:rPr>
        <w:t>型水泵技术参数（包括叶轮直径、水泵转速等</w:t>
      </w:r>
      <w:r>
        <w:rPr>
          <w:rFonts w:hint="eastAsia"/>
          <w:spacing w:val="-48"/>
          <w:w w:val="76"/>
          <w:sz w:val="20"/>
          <w:szCs w:val="20"/>
          <w:lang w:eastAsia="zh-CN"/>
        </w:rPr>
        <w:t>），</w:t>
      </w:r>
      <w:r>
        <w:rPr>
          <w:rFonts w:hint="eastAsia"/>
          <w:spacing w:val="-7"/>
          <w:sz w:val="20"/>
          <w:szCs w:val="20"/>
          <w:lang w:eastAsia="zh-CN"/>
        </w:rPr>
        <w:t>但应保证水泵叶</w:t>
      </w:r>
      <w:r>
        <w:rPr>
          <w:rFonts w:hint="eastAsia"/>
          <w:spacing w:val="-8"/>
          <w:sz w:val="20"/>
          <w:szCs w:val="20"/>
          <w:lang w:eastAsia="zh-CN"/>
        </w:rPr>
        <w:t>轮直径为1.60m。</w:t>
      </w:r>
      <w:r>
        <w:rPr>
          <w:rFonts w:hint="eastAsia"/>
          <w:spacing w:val="4"/>
          <w:sz w:val="20"/>
          <w:szCs w:val="20"/>
          <w:lang w:eastAsia="zh-CN"/>
        </w:rPr>
        <w:t>卖方应在投标文件中提供拟选用的模型水泵参数和参考的模型水泵装置尺寸及</w:t>
      </w:r>
      <w:r>
        <w:rPr>
          <w:rFonts w:hint="eastAsia"/>
          <w:spacing w:val="-3"/>
          <w:sz w:val="20"/>
          <w:szCs w:val="20"/>
          <w:lang w:eastAsia="zh-CN"/>
        </w:rPr>
        <w:t>特性曲线，在此基础上对本泵站进行预测并提出原型装置综合特性曲线（应包括</w:t>
      </w:r>
      <w:r>
        <w:rPr>
          <w:rFonts w:hint="eastAsia"/>
          <w:spacing w:val="-2"/>
          <w:sz w:val="20"/>
          <w:szCs w:val="20"/>
          <w:lang w:eastAsia="zh-CN"/>
        </w:rPr>
        <w:t>流量、扬程、效率、轴功率、汽蚀余量曲线）、给出叶片安放角及性能</w:t>
      </w:r>
      <w:r>
        <w:rPr>
          <w:rFonts w:hint="eastAsia"/>
          <w:spacing w:val="-3"/>
          <w:sz w:val="20"/>
          <w:szCs w:val="20"/>
          <w:lang w:eastAsia="zh-CN"/>
        </w:rPr>
        <w:t>保证值。参考的模型水泵装置应有完整的模型装置试验报告（包括成果鉴定）及类似工程</w:t>
      </w:r>
      <w:r>
        <w:rPr>
          <w:rFonts w:hint="eastAsia"/>
          <w:spacing w:val="-1"/>
          <w:sz w:val="20"/>
          <w:szCs w:val="20"/>
          <w:lang w:eastAsia="zh-CN"/>
        </w:rPr>
        <w:t>应用情况证明等材料。</w:t>
      </w:r>
    </w:p>
    <w:p>
      <w:pPr>
        <w:pStyle w:val="3"/>
        <w:spacing w:before="184"/>
        <w:ind w:left="27" w:right="85" w:firstLine="487"/>
        <w:rPr>
          <w:sz w:val="20"/>
          <w:szCs w:val="20"/>
          <w:lang w:eastAsia="zh-CN"/>
        </w:rPr>
      </w:pPr>
      <w:r>
        <w:rPr>
          <w:rFonts w:hint="eastAsia"/>
          <w:spacing w:val="-1"/>
          <w:sz w:val="20"/>
          <w:szCs w:val="20"/>
          <w:lang w:eastAsia="zh-CN"/>
        </w:rPr>
        <w:t>（4）水泵叶片应有不少于5个安放角，在轮毂上有角度标志。叶片的安放</w:t>
      </w:r>
      <w:r>
        <w:rPr>
          <w:rFonts w:hint="eastAsia"/>
          <w:spacing w:val="-2"/>
          <w:sz w:val="20"/>
          <w:szCs w:val="20"/>
          <w:lang w:eastAsia="zh-CN"/>
        </w:rPr>
        <w:t>角可在停机状态下手动调整。</w:t>
      </w:r>
    </w:p>
    <w:p>
      <w:pPr>
        <w:pStyle w:val="3"/>
        <w:spacing w:before="183"/>
        <w:ind w:left="22" w:firstLine="492"/>
        <w:rPr>
          <w:spacing w:val="-1"/>
          <w:sz w:val="20"/>
          <w:szCs w:val="20"/>
          <w:lang w:eastAsia="zh-CN"/>
        </w:rPr>
      </w:pPr>
      <w:r>
        <w:rPr>
          <w:rFonts w:hint="eastAsia"/>
          <w:spacing w:val="-11"/>
          <w:sz w:val="20"/>
          <w:szCs w:val="20"/>
          <w:lang w:eastAsia="zh-CN"/>
        </w:rPr>
        <w:t>（5）水泵所有改造的部件，包括水泵的叶轮、叶轮室、导叶</w:t>
      </w:r>
      <w:r>
        <w:rPr>
          <w:rFonts w:hint="eastAsia"/>
          <w:spacing w:val="-12"/>
          <w:sz w:val="20"/>
          <w:szCs w:val="20"/>
          <w:lang w:eastAsia="zh-CN"/>
        </w:rPr>
        <w:t>体（含导轴承）、</w:t>
      </w:r>
      <w:r>
        <w:rPr>
          <w:rFonts w:hint="eastAsia"/>
          <w:spacing w:val="-3"/>
          <w:sz w:val="20"/>
          <w:szCs w:val="20"/>
          <w:lang w:eastAsia="zh-CN"/>
        </w:rPr>
        <w:t>主轴、推力径向组合轴承、齿轮箱等，可利用厂内桥式起重机拆卸装配。卖方在投标书中注明拆卸部件的主要外形尺寸、拆卸程序和方法。需起吊的所有主要部</w:t>
      </w:r>
      <w:r>
        <w:rPr>
          <w:rFonts w:hint="eastAsia"/>
          <w:spacing w:val="-1"/>
          <w:sz w:val="20"/>
          <w:szCs w:val="20"/>
          <w:lang w:eastAsia="zh-CN"/>
        </w:rPr>
        <w:t>件须设置吊环、吊耳或便于装卸的起吊装置。</w:t>
      </w:r>
    </w:p>
    <w:p>
      <w:pPr>
        <w:pStyle w:val="3"/>
        <w:spacing w:before="183"/>
        <w:ind w:left="22" w:firstLine="492"/>
        <w:rPr>
          <w:sz w:val="20"/>
          <w:szCs w:val="20"/>
          <w:lang w:eastAsia="zh-CN"/>
        </w:rPr>
      </w:pPr>
      <w:r>
        <w:rPr>
          <w:rFonts w:hint="eastAsia"/>
          <w:sz w:val="20"/>
          <w:szCs w:val="20"/>
          <w:lang w:eastAsia="zh-CN"/>
        </w:rPr>
        <w:t>（6）卖方的设计、制造、供货必须全面地考虑招标文件的全部要求及与其</w:t>
      </w:r>
      <w:r>
        <w:rPr>
          <w:rFonts w:hint="eastAsia"/>
          <w:spacing w:val="-1"/>
          <w:sz w:val="20"/>
          <w:szCs w:val="20"/>
          <w:lang w:eastAsia="zh-CN"/>
        </w:rPr>
        <w:t>它设备相互协调和作为一个完善的机组必须具备的条件。</w:t>
      </w:r>
    </w:p>
    <w:p>
      <w:pPr>
        <w:pStyle w:val="3"/>
        <w:spacing w:before="183"/>
        <w:ind w:left="514"/>
        <w:rPr>
          <w:sz w:val="20"/>
          <w:szCs w:val="20"/>
          <w:lang w:eastAsia="zh-CN"/>
        </w:rPr>
      </w:pPr>
      <w:r>
        <w:rPr>
          <w:rFonts w:hint="eastAsia"/>
          <w:spacing w:val="-3"/>
          <w:sz w:val="20"/>
          <w:szCs w:val="20"/>
          <w:lang w:eastAsia="zh-CN"/>
        </w:rPr>
        <w:t>（7）水泵应能在飞逸转速下安全运行2min，而不会产生有害的变形。</w:t>
      </w:r>
    </w:p>
    <w:p>
      <w:pPr>
        <w:pStyle w:val="3"/>
        <w:spacing w:before="184"/>
        <w:ind w:left="23" w:right="28" w:firstLine="491"/>
        <w:rPr>
          <w:sz w:val="20"/>
          <w:szCs w:val="20"/>
          <w:lang w:eastAsia="zh-CN"/>
        </w:rPr>
      </w:pPr>
      <w:r>
        <w:rPr>
          <w:rFonts w:hint="eastAsia"/>
          <w:sz w:val="20"/>
          <w:szCs w:val="20"/>
          <w:lang w:eastAsia="zh-CN"/>
        </w:rPr>
        <w:t>（8）最大运输件和起吊件的最大外形尺寸和重量应满足运输条件及泵房内</w:t>
      </w:r>
      <w:r>
        <w:rPr>
          <w:rFonts w:hint="eastAsia"/>
          <w:spacing w:val="-4"/>
          <w:sz w:val="20"/>
          <w:szCs w:val="20"/>
          <w:lang w:eastAsia="zh-CN"/>
        </w:rPr>
        <w:t>桥式起重机起重能力为10/3t的要求。</w:t>
      </w:r>
    </w:p>
    <w:p>
      <w:pPr>
        <w:rPr>
          <w:rFonts w:ascii="宋体" w:hAnsi="宋体" w:eastAsia="宋体" w:cs="宋体"/>
          <w:sz w:val="20"/>
          <w:szCs w:val="20"/>
        </w:rPr>
      </w:pPr>
    </w:p>
    <w:p>
      <w:pPr>
        <w:spacing w:before="103"/>
        <w:ind w:left="19"/>
        <w:outlineLvl w:val="1"/>
        <w:rPr>
          <w:rFonts w:ascii="宋体" w:hAnsi="宋体" w:eastAsia="宋体" w:cs="宋体"/>
          <w:sz w:val="20"/>
          <w:szCs w:val="20"/>
        </w:rPr>
      </w:pPr>
      <w:r>
        <w:rPr>
          <w:rFonts w:hint="eastAsia" w:ascii="宋体" w:hAnsi="宋体" w:eastAsia="宋体" w:cs="宋体"/>
          <w:b/>
          <w:bCs/>
          <w:spacing w:val="-1"/>
          <w:sz w:val="20"/>
          <w:szCs w:val="20"/>
        </w:rPr>
        <w:t>2.3  水泵性能要求</w:t>
      </w:r>
    </w:p>
    <w:p>
      <w:pPr>
        <w:pStyle w:val="3"/>
        <w:spacing w:before="78"/>
        <w:ind w:left="31" w:right="14" w:firstLine="471"/>
        <w:rPr>
          <w:sz w:val="20"/>
          <w:szCs w:val="20"/>
          <w:lang w:eastAsia="zh-CN"/>
        </w:rPr>
      </w:pPr>
      <w:r>
        <w:rPr>
          <w:rFonts w:hint="eastAsia"/>
          <w:b/>
          <w:bCs/>
          <w:spacing w:val="-2"/>
          <w:sz w:val="20"/>
          <w:szCs w:val="20"/>
          <w:lang w:eastAsia="zh-CN"/>
        </w:rPr>
        <w:t>卖方应充分满足本条款的技术要求</w:t>
      </w:r>
      <w:r>
        <w:rPr>
          <w:rFonts w:hint="eastAsia"/>
          <w:spacing w:val="-2"/>
          <w:sz w:val="20"/>
          <w:szCs w:val="20"/>
          <w:lang w:eastAsia="zh-CN"/>
        </w:rPr>
        <w:t>(卖方应充分满足本技术条款中标有*号</w:t>
      </w:r>
      <w:r>
        <w:rPr>
          <w:rFonts w:hint="eastAsia"/>
          <w:sz w:val="20"/>
          <w:szCs w:val="20"/>
          <w:lang w:eastAsia="zh-CN"/>
        </w:rPr>
        <w:t xml:space="preserve"> 的特性与性能参数，否则将导致废标)。卖方应保证所提供的设备满足规定的性</w:t>
      </w:r>
      <w:r>
        <w:rPr>
          <w:rFonts w:hint="eastAsia"/>
          <w:spacing w:val="-3"/>
          <w:sz w:val="20"/>
          <w:szCs w:val="20"/>
          <w:lang w:eastAsia="zh-CN"/>
        </w:rPr>
        <w:t>能要求。如果卖方提供的设备不能满足所规定的要求，买方有</w:t>
      </w:r>
      <w:r>
        <w:rPr>
          <w:rFonts w:hint="eastAsia"/>
          <w:spacing w:val="-4"/>
          <w:sz w:val="20"/>
          <w:szCs w:val="20"/>
          <w:lang w:eastAsia="zh-CN"/>
        </w:rPr>
        <w:t>权要求卖方无偿修</w:t>
      </w:r>
      <w:r>
        <w:rPr>
          <w:rFonts w:hint="eastAsia"/>
          <w:spacing w:val="-2"/>
          <w:sz w:val="20"/>
          <w:szCs w:val="20"/>
          <w:lang w:eastAsia="zh-CN"/>
        </w:rPr>
        <w:t>改或更换设备，并负责运输费用。</w:t>
      </w:r>
    </w:p>
    <w:p>
      <w:pPr>
        <w:pStyle w:val="3"/>
        <w:spacing w:before="35"/>
        <w:ind w:left="32" w:firstLine="384" w:firstLineChars="200"/>
        <w:rPr>
          <w:sz w:val="20"/>
          <w:szCs w:val="20"/>
          <w:lang w:eastAsia="zh-CN"/>
        </w:rPr>
      </w:pPr>
      <w:r>
        <w:rPr>
          <w:rFonts w:hint="eastAsia"/>
          <w:spacing w:val="-4"/>
          <w:sz w:val="20"/>
          <w:szCs w:val="20"/>
          <w:lang w:eastAsia="zh-CN"/>
        </w:rPr>
        <w:t>*2.3.1水泵流量</w:t>
      </w:r>
    </w:p>
    <w:p>
      <w:pPr>
        <w:pStyle w:val="3"/>
        <w:spacing w:before="141"/>
        <w:ind w:left="27" w:firstLine="479"/>
        <w:rPr>
          <w:sz w:val="20"/>
          <w:szCs w:val="20"/>
          <w:lang w:eastAsia="zh-CN"/>
        </w:rPr>
      </w:pPr>
      <w:r>
        <w:rPr>
          <w:rFonts w:hint="eastAsia"/>
          <w:b/>
          <w:bCs/>
          <w:spacing w:val="-2"/>
          <w:sz w:val="20"/>
          <w:szCs w:val="20"/>
          <w:lang w:eastAsia="zh-CN"/>
        </w:rPr>
        <w:t>水泵运行在两个方向的设计扬程时，其引水流量不小于6.8m</w:t>
      </w:r>
      <w:r>
        <w:rPr>
          <w:rFonts w:hint="eastAsia"/>
          <w:b/>
          <w:bCs/>
          <w:spacing w:val="-2"/>
          <w:position w:val="8"/>
          <w:sz w:val="20"/>
          <w:szCs w:val="20"/>
          <w:lang w:eastAsia="zh-CN"/>
        </w:rPr>
        <w:t>3</w:t>
      </w:r>
      <w:r>
        <w:rPr>
          <w:rFonts w:hint="eastAsia"/>
          <w:b/>
          <w:bCs/>
          <w:spacing w:val="-2"/>
          <w:sz w:val="20"/>
          <w:szCs w:val="20"/>
          <w:lang w:eastAsia="zh-CN"/>
        </w:rPr>
        <w:t>/s，排涝流量</w:t>
      </w:r>
      <w:r>
        <w:rPr>
          <w:rFonts w:hint="eastAsia"/>
          <w:b/>
          <w:bCs/>
          <w:spacing w:val="-3"/>
          <w:sz w:val="20"/>
          <w:szCs w:val="20"/>
          <w:lang w:eastAsia="zh-CN"/>
        </w:rPr>
        <w:t>不小于5.5m</w:t>
      </w:r>
      <w:r>
        <w:rPr>
          <w:rFonts w:hint="eastAsia"/>
          <w:b/>
          <w:bCs/>
          <w:spacing w:val="-3"/>
          <w:position w:val="7"/>
          <w:sz w:val="20"/>
          <w:szCs w:val="20"/>
          <w:lang w:eastAsia="zh-CN"/>
        </w:rPr>
        <w:t>3</w:t>
      </w:r>
      <w:r>
        <w:rPr>
          <w:rFonts w:hint="eastAsia"/>
          <w:b/>
          <w:bCs/>
          <w:spacing w:val="-3"/>
          <w:sz w:val="20"/>
          <w:szCs w:val="20"/>
          <w:lang w:eastAsia="zh-CN"/>
        </w:rPr>
        <w:t>/s。</w:t>
      </w:r>
    </w:p>
    <w:p>
      <w:pPr>
        <w:pStyle w:val="3"/>
        <w:spacing w:before="119"/>
        <w:ind w:left="32" w:right="2614" w:firstLine="469"/>
        <w:rPr>
          <w:spacing w:val="16"/>
          <w:sz w:val="20"/>
          <w:szCs w:val="20"/>
          <w:lang w:eastAsia="zh-CN"/>
        </w:rPr>
      </w:pPr>
      <w:r>
        <w:rPr>
          <w:rFonts w:hint="eastAsia"/>
          <w:spacing w:val="-3"/>
          <w:sz w:val="20"/>
          <w:szCs w:val="20"/>
          <w:lang w:eastAsia="zh-CN"/>
        </w:rPr>
        <w:t>在水泵所有运行工况配套电动机不出现过载情况。</w:t>
      </w:r>
    </w:p>
    <w:p>
      <w:pPr>
        <w:pStyle w:val="3"/>
        <w:spacing w:before="119"/>
        <w:ind w:left="32" w:right="2614" w:firstLine="469"/>
        <w:rPr>
          <w:sz w:val="20"/>
          <w:szCs w:val="20"/>
          <w:lang w:eastAsia="zh-CN"/>
        </w:rPr>
      </w:pPr>
      <w:r>
        <w:rPr>
          <w:rFonts w:hint="eastAsia"/>
          <w:spacing w:val="-4"/>
          <w:sz w:val="20"/>
          <w:szCs w:val="20"/>
          <w:lang w:eastAsia="zh-CN"/>
        </w:rPr>
        <w:t>*2.3.2水泵效率</w:t>
      </w:r>
    </w:p>
    <w:p>
      <w:pPr>
        <w:pStyle w:val="3"/>
        <w:spacing w:before="36"/>
        <w:ind w:left="22" w:right="26" w:firstLine="483"/>
        <w:rPr>
          <w:sz w:val="20"/>
          <w:szCs w:val="20"/>
          <w:lang w:eastAsia="zh-CN"/>
        </w:rPr>
      </w:pPr>
      <w:r>
        <w:rPr>
          <w:rFonts w:hint="eastAsia"/>
          <w:spacing w:val="-3"/>
          <w:sz w:val="20"/>
          <w:szCs w:val="20"/>
          <w:lang w:eastAsia="zh-CN"/>
        </w:rPr>
        <w:t>水泵应具有宽广的高效率区，在设计扬程时应接近最高的</w:t>
      </w:r>
      <w:r>
        <w:rPr>
          <w:rFonts w:hint="eastAsia"/>
          <w:spacing w:val="-4"/>
          <w:sz w:val="20"/>
          <w:szCs w:val="20"/>
          <w:lang w:eastAsia="zh-CN"/>
        </w:rPr>
        <w:t>效率点，所采用的</w:t>
      </w:r>
      <w:r>
        <w:rPr>
          <w:rFonts w:hint="eastAsia"/>
          <w:spacing w:val="-3"/>
          <w:sz w:val="20"/>
          <w:szCs w:val="20"/>
          <w:lang w:eastAsia="zh-CN"/>
        </w:rPr>
        <w:t>模型水泵泵段最有效率不低于75%，反向最优效率不低于65%；模</w:t>
      </w:r>
      <w:r>
        <w:rPr>
          <w:rFonts w:hint="eastAsia"/>
          <w:spacing w:val="-4"/>
          <w:sz w:val="20"/>
          <w:szCs w:val="20"/>
          <w:lang w:eastAsia="zh-CN"/>
        </w:rPr>
        <w:t>型水泵装置最</w:t>
      </w:r>
      <w:r>
        <w:rPr>
          <w:rFonts w:hint="eastAsia"/>
          <w:spacing w:val="-3"/>
          <w:sz w:val="20"/>
          <w:szCs w:val="20"/>
          <w:lang w:eastAsia="zh-CN"/>
        </w:rPr>
        <w:t>优工况正向效率不低于65%，反向最优效率不低于55%。水泵装置在最</w:t>
      </w:r>
      <w:r>
        <w:rPr>
          <w:rFonts w:hint="eastAsia"/>
          <w:spacing w:val="-4"/>
          <w:sz w:val="20"/>
          <w:szCs w:val="20"/>
          <w:lang w:eastAsia="zh-CN"/>
        </w:rPr>
        <w:t>低扬程时</w:t>
      </w:r>
      <w:r>
        <w:rPr>
          <w:rFonts w:hint="eastAsia"/>
          <w:spacing w:val="-1"/>
          <w:sz w:val="20"/>
          <w:szCs w:val="20"/>
          <w:lang w:eastAsia="zh-CN"/>
        </w:rPr>
        <w:t>泵站能安全稳定运行，在最高扬程的启动过程无有害振动。</w:t>
      </w:r>
    </w:p>
    <w:p>
      <w:pPr>
        <w:pStyle w:val="3"/>
        <w:spacing w:before="36"/>
        <w:ind w:left="23" w:right="28" w:firstLine="482"/>
        <w:rPr>
          <w:sz w:val="20"/>
          <w:szCs w:val="20"/>
          <w:lang w:eastAsia="zh-CN"/>
        </w:rPr>
      </w:pPr>
      <w:r>
        <w:rPr>
          <w:rFonts w:hint="eastAsia"/>
          <w:spacing w:val="-5"/>
          <w:sz w:val="20"/>
          <w:szCs w:val="20"/>
          <w:lang w:eastAsia="zh-CN"/>
        </w:rPr>
        <w:t>水泵的效率应以参考的模型水泵装置特性为基础，参考CFD计算，效率修正</w:t>
      </w:r>
      <w:r>
        <w:rPr>
          <w:rFonts w:hint="eastAsia"/>
          <w:spacing w:val="-3"/>
          <w:sz w:val="20"/>
          <w:szCs w:val="20"/>
          <w:lang w:eastAsia="zh-CN"/>
        </w:rPr>
        <w:t>应可靠。</w:t>
      </w:r>
    </w:p>
    <w:p>
      <w:pPr>
        <w:pStyle w:val="3"/>
        <w:spacing w:before="33"/>
        <w:ind w:left="32" w:firstLine="380" w:firstLineChars="200"/>
        <w:rPr>
          <w:sz w:val="20"/>
          <w:szCs w:val="20"/>
          <w:lang w:eastAsia="zh-CN"/>
        </w:rPr>
      </w:pPr>
      <w:r>
        <w:rPr>
          <w:rFonts w:hint="eastAsia"/>
          <w:spacing w:val="-5"/>
          <w:sz w:val="20"/>
          <w:szCs w:val="20"/>
          <w:lang w:eastAsia="zh-CN"/>
        </w:rPr>
        <w:t>*2.3.3叶轮直径</w:t>
      </w:r>
    </w:p>
    <w:p>
      <w:pPr>
        <w:pStyle w:val="3"/>
        <w:spacing w:before="182"/>
        <w:ind w:left="32" w:right="5043" w:firstLine="473"/>
        <w:rPr>
          <w:sz w:val="20"/>
          <w:szCs w:val="20"/>
          <w:lang w:eastAsia="zh-CN"/>
        </w:rPr>
      </w:pPr>
      <w:r>
        <w:rPr>
          <w:rFonts w:hint="eastAsia"/>
          <w:b/>
          <w:bCs/>
          <w:spacing w:val="-7"/>
          <w:sz w:val="20"/>
          <w:szCs w:val="20"/>
          <w:lang w:eastAsia="zh-CN"/>
        </w:rPr>
        <w:t>水泵叶轮直径应为1.60m</w:t>
      </w:r>
    </w:p>
    <w:p>
      <w:pPr>
        <w:pStyle w:val="3"/>
        <w:spacing w:before="182"/>
        <w:ind w:left="32" w:right="5043" w:firstLine="473"/>
        <w:rPr>
          <w:sz w:val="20"/>
          <w:szCs w:val="20"/>
          <w:lang w:eastAsia="zh-CN"/>
        </w:rPr>
      </w:pPr>
      <w:r>
        <w:rPr>
          <w:rFonts w:hint="eastAsia"/>
          <w:spacing w:val="-4"/>
          <w:sz w:val="20"/>
          <w:szCs w:val="20"/>
          <w:lang w:eastAsia="zh-CN"/>
        </w:rPr>
        <w:t>*2.3.4水泵汽蚀</w:t>
      </w:r>
    </w:p>
    <w:p>
      <w:pPr>
        <w:pStyle w:val="3"/>
        <w:spacing w:before="33"/>
        <w:ind w:left="23" w:right="23" w:firstLine="480"/>
        <w:rPr>
          <w:spacing w:val="-1"/>
          <w:sz w:val="20"/>
          <w:szCs w:val="20"/>
          <w:lang w:eastAsia="zh-CN"/>
        </w:rPr>
      </w:pPr>
      <w:r>
        <w:rPr>
          <w:rFonts w:hint="eastAsia"/>
          <w:spacing w:val="-3"/>
          <w:sz w:val="20"/>
          <w:szCs w:val="20"/>
          <w:lang w:eastAsia="zh-CN"/>
        </w:rPr>
        <w:t>卖方须保证在最低运行水位运行时，进水流道中不出现夹气漩涡</w:t>
      </w:r>
      <w:r>
        <w:rPr>
          <w:rFonts w:hint="eastAsia"/>
          <w:spacing w:val="-4"/>
          <w:sz w:val="20"/>
          <w:szCs w:val="20"/>
          <w:lang w:eastAsia="zh-CN"/>
        </w:rPr>
        <w:t>现象。水泵</w:t>
      </w:r>
      <w:r>
        <w:rPr>
          <w:rFonts w:hint="eastAsia"/>
          <w:spacing w:val="-2"/>
          <w:sz w:val="20"/>
          <w:szCs w:val="20"/>
          <w:lang w:eastAsia="zh-CN"/>
        </w:rPr>
        <w:t>必须有良好的空蚀性能。水泵的叶轮中心高程在-3.00m，卖方响应买方的此要求</w:t>
      </w:r>
      <w:r>
        <w:rPr>
          <w:rFonts w:hint="eastAsia"/>
          <w:spacing w:val="-3"/>
          <w:sz w:val="20"/>
          <w:szCs w:val="20"/>
          <w:lang w:eastAsia="zh-CN"/>
        </w:rPr>
        <w:t>时，应以书面形式，提出水泵的空蚀性在确定的安装高程条件下，能保证水泵的安全稳定运行、满足气蚀条件、并不出现有害的夹气旋涡现象。卖方的响应并不</w:t>
      </w:r>
      <w:r>
        <w:rPr>
          <w:rFonts w:hint="eastAsia"/>
          <w:spacing w:val="-1"/>
          <w:sz w:val="20"/>
          <w:szCs w:val="20"/>
          <w:lang w:eastAsia="zh-CN"/>
        </w:rPr>
        <w:t>影响其对水泵汽蚀和稳定运行的保证。</w:t>
      </w:r>
    </w:p>
    <w:p>
      <w:pPr>
        <w:pStyle w:val="3"/>
        <w:spacing w:before="33"/>
        <w:ind w:left="23" w:right="23" w:firstLine="480"/>
        <w:rPr>
          <w:sz w:val="20"/>
          <w:szCs w:val="20"/>
          <w:lang w:eastAsia="zh-CN"/>
        </w:rPr>
      </w:pPr>
      <w:r>
        <w:rPr>
          <w:rFonts w:hint="eastAsia"/>
          <w:spacing w:val="-2"/>
          <w:sz w:val="20"/>
          <w:szCs w:val="20"/>
          <w:lang w:eastAsia="zh-CN"/>
        </w:rPr>
        <w:t>2.3.5汽蚀损坏量保证</w:t>
      </w:r>
    </w:p>
    <w:p>
      <w:pPr>
        <w:pStyle w:val="3"/>
        <w:spacing w:before="181"/>
        <w:ind w:left="52" w:right="80" w:firstLine="462"/>
        <w:rPr>
          <w:sz w:val="20"/>
          <w:szCs w:val="20"/>
          <w:lang w:eastAsia="zh-CN"/>
        </w:rPr>
      </w:pPr>
      <w:r>
        <w:rPr>
          <w:rFonts w:hint="eastAsia"/>
          <w:sz w:val="20"/>
          <w:szCs w:val="20"/>
          <w:lang w:eastAsia="zh-CN"/>
        </w:rPr>
        <w:t>（1）水泵在本招标文件规定的扬程及进出水位变化范围内，在空蚀保证期</w:t>
      </w:r>
      <w:r>
        <w:rPr>
          <w:rFonts w:hint="eastAsia"/>
          <w:spacing w:val="-1"/>
          <w:sz w:val="20"/>
          <w:szCs w:val="20"/>
          <w:lang w:eastAsia="zh-CN"/>
        </w:rPr>
        <w:t>内因空蚀所剥落的金属质量、最大剥落深度及剥落面积</w:t>
      </w:r>
      <w:r>
        <w:rPr>
          <w:rFonts w:hint="eastAsia"/>
          <w:spacing w:val="-2"/>
          <w:sz w:val="20"/>
          <w:szCs w:val="20"/>
          <w:lang w:eastAsia="zh-CN"/>
        </w:rPr>
        <w:t>应满足以下要求。</w:t>
      </w:r>
    </w:p>
    <w:p>
      <w:pPr>
        <w:pStyle w:val="3"/>
        <w:spacing w:before="183"/>
        <w:ind w:left="514"/>
        <w:rPr>
          <w:sz w:val="20"/>
          <w:szCs w:val="20"/>
          <w:lang w:eastAsia="zh-CN"/>
        </w:rPr>
      </w:pPr>
      <w:r>
        <w:rPr>
          <w:rFonts w:hint="eastAsia"/>
          <w:spacing w:val="-2"/>
          <w:sz w:val="20"/>
          <w:szCs w:val="20"/>
          <w:lang w:eastAsia="zh-CN"/>
        </w:rPr>
        <w:t>1）汽蚀保证期及运行条件</w:t>
      </w:r>
    </w:p>
    <w:p>
      <w:pPr>
        <w:pStyle w:val="3"/>
        <w:spacing w:before="183"/>
        <w:ind w:left="506"/>
        <w:rPr>
          <w:sz w:val="20"/>
          <w:szCs w:val="20"/>
          <w:lang w:eastAsia="zh-CN"/>
        </w:rPr>
      </w:pPr>
      <w:r>
        <w:rPr>
          <w:rFonts w:hint="eastAsia"/>
          <w:spacing w:val="-1"/>
          <w:sz w:val="20"/>
          <w:szCs w:val="20"/>
          <w:lang w:eastAsia="zh-CN"/>
        </w:rPr>
        <w:t>水泵在下述规定的汽蚀保证期和运行条件下对汽蚀损坏量作出保证。</w:t>
      </w:r>
    </w:p>
    <w:p>
      <w:pPr>
        <w:pStyle w:val="3"/>
        <w:spacing w:before="183"/>
        <w:ind w:left="27" w:firstLine="476"/>
        <w:rPr>
          <w:sz w:val="20"/>
          <w:szCs w:val="20"/>
          <w:lang w:eastAsia="zh-CN"/>
        </w:rPr>
      </w:pPr>
      <w:r>
        <w:rPr>
          <w:rFonts w:hint="eastAsia"/>
          <w:spacing w:val="-3"/>
          <w:sz w:val="20"/>
          <w:szCs w:val="20"/>
          <w:lang w:eastAsia="zh-CN"/>
        </w:rPr>
        <w:t>汽蚀保证期：在泵站的运行条件下，水泵自投入商业运行之日算</w:t>
      </w:r>
      <w:r>
        <w:rPr>
          <w:rFonts w:hint="eastAsia"/>
          <w:spacing w:val="-4"/>
          <w:sz w:val="20"/>
          <w:szCs w:val="20"/>
          <w:lang w:eastAsia="zh-CN"/>
        </w:rPr>
        <w:t>起，水泵运行10000h（不包括起动和停机过程）或投入商业运行5年。两者中以先到为准。</w:t>
      </w:r>
    </w:p>
    <w:p>
      <w:pPr>
        <w:pStyle w:val="3"/>
        <w:spacing w:before="35"/>
        <w:ind w:left="507"/>
        <w:rPr>
          <w:sz w:val="20"/>
          <w:szCs w:val="20"/>
          <w:lang w:eastAsia="zh-CN"/>
        </w:rPr>
      </w:pPr>
      <w:r>
        <w:rPr>
          <w:rFonts w:hint="eastAsia"/>
          <w:spacing w:val="-2"/>
          <w:sz w:val="20"/>
          <w:szCs w:val="20"/>
          <w:lang w:eastAsia="zh-CN"/>
        </w:rPr>
        <w:t>2）汽蚀损坏保证</w:t>
      </w:r>
    </w:p>
    <w:p>
      <w:pPr>
        <w:pStyle w:val="3"/>
        <w:spacing w:before="183"/>
        <w:ind w:left="502"/>
        <w:rPr>
          <w:sz w:val="20"/>
          <w:szCs w:val="20"/>
          <w:lang w:eastAsia="zh-CN"/>
        </w:rPr>
      </w:pPr>
      <w:r>
        <w:rPr>
          <w:rFonts w:hint="eastAsia"/>
          <w:spacing w:val="-1"/>
          <w:sz w:val="20"/>
          <w:szCs w:val="20"/>
          <w:lang w:eastAsia="zh-CN"/>
        </w:rPr>
        <w:t>在上述保证运行条件下，汽蚀损坏保证应同时满足：</w:t>
      </w:r>
    </w:p>
    <w:p>
      <w:pPr>
        <w:pStyle w:val="3"/>
        <w:spacing w:before="185"/>
        <w:ind w:left="22" w:right="26" w:firstLine="563"/>
        <w:rPr>
          <w:sz w:val="20"/>
          <w:szCs w:val="20"/>
          <w:lang w:eastAsia="zh-CN"/>
        </w:rPr>
      </w:pPr>
      <w:r>
        <w:rPr>
          <w:rFonts w:hint="eastAsia"/>
          <w:sz w:val="20"/>
          <w:szCs w:val="20"/>
          <w:lang w:eastAsia="zh-CN"/>
        </w:rPr>
        <w:t xml:space="preserve">①水泵叶轮（含叶轮体和叶片）因空蚀所剥落的金属质量不大于1kg，单 </w:t>
      </w:r>
      <w:r>
        <w:rPr>
          <w:rFonts w:hint="eastAsia"/>
          <w:spacing w:val="-3"/>
          <w:sz w:val="20"/>
          <w:szCs w:val="20"/>
          <w:lang w:eastAsia="zh-CN"/>
        </w:rPr>
        <w:t>个叶片剥落的质量不得大于全部叶片平均剥落质量的两倍。导叶体、叶轮室和出</w:t>
      </w:r>
      <w:r>
        <w:rPr>
          <w:rFonts w:hint="eastAsia"/>
          <w:spacing w:val="-1"/>
          <w:sz w:val="20"/>
          <w:szCs w:val="20"/>
          <w:lang w:eastAsia="zh-CN"/>
        </w:rPr>
        <w:t>水流道全部剥落质量之和不得大于叶轮保证量的</w:t>
      </w:r>
      <w:r>
        <w:rPr>
          <w:rFonts w:hint="eastAsia"/>
          <w:spacing w:val="-2"/>
          <w:sz w:val="20"/>
          <w:szCs w:val="20"/>
          <w:lang w:eastAsia="zh-CN"/>
        </w:rPr>
        <w:t>1/2。如果水泵运行时间不足或超过基准运行时间，按下式计算相当于基准运行时</w:t>
      </w:r>
      <w:r>
        <w:rPr>
          <w:rFonts w:hint="eastAsia"/>
          <w:spacing w:val="-3"/>
          <w:sz w:val="20"/>
          <w:szCs w:val="20"/>
          <w:lang w:eastAsia="zh-CN"/>
        </w:rPr>
        <w:t>间6000h的实际气蚀失重量。</w:t>
      </w:r>
    </w:p>
    <w:p>
      <w:pPr>
        <w:spacing w:before="124"/>
        <w:ind w:left="3428"/>
        <w:rPr>
          <w:rFonts w:ascii="宋体" w:hAnsi="宋体" w:eastAsia="宋体" w:cs="宋体"/>
          <w:sz w:val="20"/>
          <w:szCs w:val="20"/>
        </w:rPr>
      </w:pPr>
      <w:r>
        <w:rPr>
          <w:rFonts w:hint="eastAsia" w:ascii="宋体" w:hAnsi="宋体" w:eastAsia="宋体" w:cs="宋体"/>
          <w:position w:val="-11"/>
          <w:sz w:val="20"/>
          <w:szCs w:val="20"/>
        </w:rPr>
        <w:drawing>
          <wp:inline distT="0" distB="0" distL="0" distR="0">
            <wp:extent cx="947420" cy="356235"/>
            <wp:effectExtent l="0" t="0" r="12700" b="9525"/>
            <wp:docPr id="3" name="IM 2"/>
            <wp:cNvGraphicFramePr/>
            <a:graphic xmlns:a="http://schemas.openxmlformats.org/drawingml/2006/main">
              <a:graphicData uri="http://schemas.openxmlformats.org/drawingml/2006/picture">
                <pic:pic xmlns:pic="http://schemas.openxmlformats.org/drawingml/2006/picture">
                  <pic:nvPicPr>
                    <pic:cNvPr id="3" name="IM 2"/>
                    <pic:cNvPicPr/>
                  </pic:nvPicPr>
                  <pic:blipFill>
                    <a:blip r:embed="rId4"/>
                    <a:stretch>
                      <a:fillRect/>
                    </a:stretch>
                  </pic:blipFill>
                  <pic:spPr>
                    <a:xfrm>
                      <a:off x="0" y="0"/>
                      <a:ext cx="947694" cy="356385"/>
                    </a:xfrm>
                    <a:prstGeom prst="rect">
                      <a:avLst/>
                    </a:prstGeom>
                  </pic:spPr>
                </pic:pic>
              </a:graphicData>
            </a:graphic>
          </wp:inline>
        </w:drawing>
      </w:r>
    </w:p>
    <w:p>
      <w:pPr>
        <w:pStyle w:val="3"/>
        <w:spacing w:before="295"/>
        <w:ind w:left="510"/>
        <w:rPr>
          <w:sz w:val="20"/>
          <w:szCs w:val="20"/>
          <w:lang w:eastAsia="zh-CN"/>
        </w:rPr>
      </w:pPr>
      <w:r>
        <w:rPr>
          <w:rFonts w:hint="eastAsia"/>
          <w:spacing w:val="3"/>
          <w:sz w:val="20"/>
          <w:szCs w:val="20"/>
          <w:lang w:eastAsia="zh-CN"/>
        </w:rPr>
        <w:t>式中T——水泵实际运行小时数</w:t>
      </w:r>
    </w:p>
    <w:p>
      <w:pPr>
        <w:pStyle w:val="3"/>
        <w:spacing w:before="183"/>
        <w:ind w:left="1104" w:right="1784"/>
        <w:rPr>
          <w:sz w:val="20"/>
          <w:szCs w:val="20"/>
          <w:lang w:eastAsia="zh-CN"/>
        </w:rPr>
      </w:pPr>
      <w:r>
        <w:rPr>
          <w:rFonts w:hint="eastAsia"/>
          <w:spacing w:val="-2"/>
          <w:sz w:val="20"/>
          <w:szCs w:val="20"/>
          <w:lang w:eastAsia="zh-CN"/>
        </w:rPr>
        <w:t>G</w:t>
      </w:r>
      <w:r>
        <w:rPr>
          <w:rFonts w:hint="eastAsia"/>
          <w:spacing w:val="-2"/>
          <w:position w:val="-2"/>
          <w:sz w:val="20"/>
          <w:szCs w:val="20"/>
          <w:lang w:eastAsia="zh-CN"/>
        </w:rPr>
        <w:t>0</w:t>
      </w:r>
      <w:r>
        <w:rPr>
          <w:rFonts w:hint="eastAsia"/>
          <w:spacing w:val="-2"/>
          <w:sz w:val="20"/>
          <w:szCs w:val="20"/>
          <w:lang w:eastAsia="zh-CN"/>
        </w:rPr>
        <w:t>——相当于基准运行时间6000h的实际汽蚀失重量G——实际汽蚀失重量</w:t>
      </w:r>
    </w:p>
    <w:p>
      <w:pPr>
        <w:pStyle w:val="3"/>
        <w:spacing w:before="34"/>
        <w:ind w:left="501"/>
        <w:rPr>
          <w:sz w:val="20"/>
          <w:szCs w:val="20"/>
          <w:lang w:eastAsia="zh-CN"/>
        </w:rPr>
      </w:pPr>
      <w:r>
        <w:rPr>
          <w:rFonts w:hint="eastAsia"/>
          <w:spacing w:val="-2"/>
          <w:sz w:val="20"/>
          <w:szCs w:val="20"/>
          <w:lang w:eastAsia="zh-CN"/>
        </w:rPr>
        <w:t>②所有过流表面的最大空蚀剥落深度不超过1mm。</w:t>
      </w:r>
    </w:p>
    <w:p>
      <w:pPr>
        <w:pStyle w:val="3"/>
        <w:spacing w:before="185"/>
        <w:ind w:left="23" w:right="80" w:firstLine="491"/>
        <w:rPr>
          <w:sz w:val="20"/>
          <w:szCs w:val="20"/>
          <w:lang w:eastAsia="zh-CN"/>
        </w:rPr>
      </w:pPr>
      <w:r>
        <w:rPr>
          <w:rFonts w:hint="eastAsia"/>
          <w:sz w:val="20"/>
          <w:szCs w:val="20"/>
          <w:lang w:eastAsia="zh-CN"/>
        </w:rPr>
        <w:t>（2）如空蚀剥落量超过保证值，卖方要负责修复。卖方在修复空蚀破坏区</w:t>
      </w:r>
      <w:r>
        <w:rPr>
          <w:rFonts w:hint="eastAsia"/>
          <w:spacing w:val="-3"/>
          <w:sz w:val="20"/>
          <w:szCs w:val="20"/>
          <w:lang w:eastAsia="zh-CN"/>
        </w:rPr>
        <w:t>域时，应用不锈钢进行补焊和磨光成一个光滑的表面，使与邻近的未损伤的表面一样。由于叶形误差或波浪度而引起的局部空蚀破坏时，卖方要对水泵部件作必要的修改，以防空蚀损坏重新发生。为了空蚀的修补，买方将在合适的时间排干水泵存水，提供工作的专门入口及站用电等方便条件给卖方进行空蚀修补。所有修补材料和设备则由卖方自备。由于空蚀损坏超过保证值而进行的修改，在修改</w:t>
      </w:r>
      <w:r>
        <w:rPr>
          <w:rFonts w:hint="eastAsia"/>
          <w:spacing w:val="-1"/>
          <w:sz w:val="20"/>
          <w:szCs w:val="20"/>
          <w:lang w:eastAsia="zh-CN"/>
        </w:rPr>
        <w:t>以后，空蚀保证期必须重新计算。</w:t>
      </w:r>
    </w:p>
    <w:p>
      <w:pPr>
        <w:pStyle w:val="3"/>
        <w:spacing w:before="183"/>
        <w:ind w:left="27" w:firstLine="388" w:firstLineChars="200"/>
        <w:rPr>
          <w:sz w:val="20"/>
          <w:szCs w:val="20"/>
          <w:lang w:eastAsia="zh-CN"/>
        </w:rPr>
      </w:pPr>
      <w:r>
        <w:rPr>
          <w:rFonts w:hint="eastAsia"/>
          <w:spacing w:val="-3"/>
          <w:sz w:val="20"/>
          <w:szCs w:val="20"/>
          <w:lang w:eastAsia="zh-CN"/>
        </w:rPr>
        <w:t>2.3.6稳定运行</w:t>
      </w:r>
    </w:p>
    <w:p>
      <w:pPr>
        <w:pStyle w:val="3"/>
        <w:spacing w:before="183"/>
        <w:ind w:left="514"/>
        <w:rPr>
          <w:sz w:val="20"/>
          <w:szCs w:val="20"/>
          <w:lang w:eastAsia="zh-CN"/>
        </w:rPr>
      </w:pPr>
      <w:r>
        <w:rPr>
          <w:rFonts w:hint="eastAsia"/>
          <w:spacing w:val="-1"/>
          <w:sz w:val="20"/>
          <w:szCs w:val="20"/>
          <w:lang w:eastAsia="zh-CN"/>
        </w:rPr>
        <w:t>（1）水泵在两个方向全部运行范围内均可连续稳定运行。</w:t>
      </w:r>
    </w:p>
    <w:p>
      <w:pPr>
        <w:pStyle w:val="3"/>
        <w:spacing w:before="182"/>
        <w:ind w:left="514"/>
        <w:rPr>
          <w:sz w:val="20"/>
          <w:szCs w:val="20"/>
          <w:lang w:eastAsia="zh-CN"/>
        </w:rPr>
      </w:pPr>
      <w:r>
        <w:rPr>
          <w:rFonts w:hint="eastAsia"/>
          <w:sz w:val="20"/>
          <w:szCs w:val="20"/>
          <w:lang w:eastAsia="zh-CN"/>
        </w:rPr>
        <w:t>（2）水泵在各种运行工况，包括启动、停机等过渡工况下应没有有害的振</w:t>
      </w:r>
      <w:r>
        <w:rPr>
          <w:rFonts w:hint="eastAsia"/>
          <w:spacing w:val="-3"/>
          <w:sz w:val="20"/>
          <w:szCs w:val="20"/>
          <w:lang w:eastAsia="zh-CN"/>
        </w:rPr>
        <w:t>动或摆动。</w:t>
      </w:r>
    </w:p>
    <w:p>
      <w:pPr>
        <w:pStyle w:val="3"/>
        <w:spacing w:before="182"/>
        <w:ind w:left="22" w:right="13" w:firstLine="492"/>
        <w:rPr>
          <w:sz w:val="20"/>
          <w:szCs w:val="20"/>
          <w:lang w:eastAsia="zh-CN"/>
        </w:rPr>
      </w:pPr>
      <w:r>
        <w:rPr>
          <w:rFonts w:hint="eastAsia"/>
          <w:sz w:val="20"/>
          <w:szCs w:val="20"/>
          <w:lang w:eastAsia="zh-CN"/>
        </w:rPr>
        <w:t>（3）卖方应采取有效措施，保证在各种规定运行工况下，不得导致的水力</w:t>
      </w:r>
      <w:r>
        <w:rPr>
          <w:rFonts w:hint="eastAsia"/>
          <w:spacing w:val="-1"/>
          <w:sz w:val="20"/>
          <w:szCs w:val="20"/>
          <w:lang w:eastAsia="zh-CN"/>
        </w:rPr>
        <w:t>共振和机组结构的共振。</w:t>
      </w:r>
    </w:p>
    <w:p>
      <w:pPr>
        <w:pStyle w:val="3"/>
        <w:spacing w:before="184"/>
        <w:ind w:left="27" w:right="13" w:firstLine="487"/>
        <w:rPr>
          <w:sz w:val="20"/>
          <w:szCs w:val="20"/>
          <w:lang w:eastAsia="zh-CN"/>
        </w:rPr>
      </w:pPr>
      <w:r>
        <w:rPr>
          <w:rFonts w:hint="eastAsia"/>
          <w:sz w:val="20"/>
          <w:szCs w:val="20"/>
          <w:lang w:eastAsia="zh-CN"/>
        </w:rPr>
        <w:t>（4）卖方要提供水泵反向最大飞逸转速，保证在此情况下水泵能够安全运</w:t>
      </w:r>
      <w:r>
        <w:rPr>
          <w:rFonts w:hint="eastAsia"/>
          <w:spacing w:val="-4"/>
          <w:sz w:val="20"/>
          <w:szCs w:val="20"/>
          <w:lang w:eastAsia="zh-CN"/>
        </w:rPr>
        <w:t>行2min，而不会产生有害变形。</w:t>
      </w:r>
    </w:p>
    <w:p>
      <w:pPr>
        <w:pStyle w:val="3"/>
        <w:spacing w:before="183"/>
        <w:ind w:left="27" w:right="8" w:firstLine="487"/>
        <w:rPr>
          <w:sz w:val="20"/>
          <w:szCs w:val="20"/>
          <w:lang w:eastAsia="zh-CN"/>
        </w:rPr>
      </w:pPr>
      <w:r>
        <w:rPr>
          <w:rFonts w:hint="eastAsia"/>
          <w:spacing w:val="-5"/>
          <w:sz w:val="20"/>
          <w:szCs w:val="20"/>
          <w:lang w:eastAsia="zh-CN"/>
        </w:rPr>
        <w:t>（5）在额定转速和设计运行工况下，在叶轮外壳外侧1.0m处，测得的噪声</w:t>
      </w:r>
      <w:r>
        <w:rPr>
          <w:rFonts w:hint="eastAsia"/>
          <w:spacing w:val="-1"/>
          <w:sz w:val="20"/>
          <w:szCs w:val="20"/>
          <w:lang w:eastAsia="zh-CN"/>
        </w:rPr>
        <w:t>不超过通用技术条款噪声规定。</w:t>
      </w:r>
    </w:p>
    <w:p>
      <w:pPr>
        <w:pStyle w:val="3"/>
        <w:spacing w:before="182"/>
        <w:ind w:left="27" w:firstLine="388" w:firstLineChars="200"/>
        <w:rPr>
          <w:sz w:val="20"/>
          <w:szCs w:val="20"/>
          <w:lang w:eastAsia="zh-CN"/>
        </w:rPr>
      </w:pPr>
      <w:r>
        <w:rPr>
          <w:rFonts w:hint="eastAsia"/>
          <w:spacing w:val="-3"/>
          <w:sz w:val="20"/>
          <w:szCs w:val="20"/>
          <w:lang w:eastAsia="zh-CN"/>
        </w:rPr>
        <w:t>2.3.7轴向水推力</w:t>
      </w:r>
    </w:p>
    <w:p>
      <w:pPr>
        <w:pStyle w:val="3"/>
        <w:spacing w:before="185"/>
        <w:ind w:left="24" w:right="13" w:firstLine="478"/>
        <w:rPr>
          <w:sz w:val="20"/>
          <w:szCs w:val="20"/>
          <w:lang w:eastAsia="zh-CN"/>
        </w:rPr>
      </w:pPr>
      <w:r>
        <w:rPr>
          <w:rFonts w:hint="eastAsia"/>
          <w:spacing w:val="-3"/>
          <w:sz w:val="20"/>
          <w:szCs w:val="20"/>
          <w:lang w:eastAsia="zh-CN"/>
        </w:rPr>
        <w:t>在两个运行方向的最大扬程下，最大正向轴向水推力不超过保证</w:t>
      </w:r>
      <w:r>
        <w:rPr>
          <w:rFonts w:hint="eastAsia"/>
          <w:spacing w:val="-4"/>
          <w:sz w:val="20"/>
          <w:szCs w:val="20"/>
          <w:lang w:eastAsia="zh-CN"/>
        </w:rPr>
        <w:t>值。在最不</w:t>
      </w:r>
      <w:r>
        <w:rPr>
          <w:rFonts w:hint="eastAsia"/>
          <w:sz w:val="20"/>
          <w:szCs w:val="20"/>
          <w:lang w:eastAsia="zh-CN"/>
        </w:rPr>
        <w:t xml:space="preserve"> 利运行条件包括紧急停机等过渡工况下，最大反向</w:t>
      </w:r>
      <w:r>
        <w:rPr>
          <w:rFonts w:hint="eastAsia"/>
          <w:spacing w:val="-1"/>
          <w:sz w:val="20"/>
          <w:szCs w:val="20"/>
          <w:lang w:eastAsia="zh-CN"/>
        </w:rPr>
        <w:t>水推力下应保证机组安全。</w:t>
      </w:r>
    </w:p>
    <w:p>
      <w:pPr>
        <w:pStyle w:val="3"/>
        <w:spacing w:before="35"/>
        <w:ind w:left="27" w:firstLine="388" w:firstLineChars="200"/>
        <w:rPr>
          <w:sz w:val="20"/>
          <w:szCs w:val="20"/>
          <w:lang w:eastAsia="zh-CN"/>
        </w:rPr>
      </w:pPr>
      <w:r>
        <w:rPr>
          <w:rFonts w:hint="eastAsia"/>
          <w:spacing w:val="-3"/>
          <w:sz w:val="20"/>
          <w:szCs w:val="20"/>
          <w:lang w:eastAsia="zh-CN"/>
        </w:rPr>
        <w:t>2.3.8可靠性指标</w:t>
      </w:r>
    </w:p>
    <w:p>
      <w:pPr>
        <w:pStyle w:val="3"/>
        <w:spacing w:before="182"/>
        <w:ind w:left="502"/>
        <w:rPr>
          <w:sz w:val="20"/>
          <w:szCs w:val="20"/>
          <w:lang w:eastAsia="zh-CN"/>
        </w:rPr>
      </w:pPr>
      <w:r>
        <w:rPr>
          <w:rFonts w:hint="eastAsia"/>
          <w:spacing w:val="-1"/>
          <w:sz w:val="20"/>
          <w:szCs w:val="20"/>
          <w:lang w:eastAsia="zh-CN"/>
        </w:rPr>
        <w:t>在规定的运行工况下，可靠性指标规定如下：</w:t>
      </w:r>
    </w:p>
    <w:p>
      <w:pPr>
        <w:pStyle w:val="3"/>
        <w:spacing w:before="183"/>
        <w:ind w:left="514"/>
        <w:rPr>
          <w:sz w:val="20"/>
          <w:szCs w:val="20"/>
          <w:lang w:eastAsia="zh-CN"/>
        </w:rPr>
      </w:pPr>
      <w:r>
        <w:rPr>
          <w:rFonts w:hint="eastAsia"/>
          <w:spacing w:val="-3"/>
          <w:sz w:val="20"/>
          <w:szCs w:val="20"/>
          <w:lang w:eastAsia="zh-CN"/>
        </w:rPr>
        <w:t>（1）退役前使用年限不小于20年；</w:t>
      </w:r>
    </w:p>
    <w:p>
      <w:pPr>
        <w:pStyle w:val="3"/>
        <w:spacing w:before="182"/>
        <w:ind w:left="28" w:right="13" w:firstLine="486"/>
        <w:rPr>
          <w:sz w:val="20"/>
          <w:szCs w:val="20"/>
          <w:lang w:eastAsia="zh-CN"/>
        </w:rPr>
      </w:pPr>
      <w:r>
        <w:rPr>
          <w:rFonts w:hint="eastAsia"/>
          <w:spacing w:val="-2"/>
          <w:sz w:val="20"/>
          <w:szCs w:val="20"/>
          <w:lang w:eastAsia="zh-CN"/>
        </w:rPr>
        <w:t>（2）大修间隔不小于5年，或累计运行时间不小于1万运行小时，两者以</w:t>
      </w:r>
      <w:r>
        <w:rPr>
          <w:rFonts w:hint="eastAsia"/>
          <w:spacing w:val="-3"/>
          <w:sz w:val="20"/>
          <w:szCs w:val="20"/>
          <w:lang w:eastAsia="zh-CN"/>
        </w:rPr>
        <w:t>先到达为准；</w:t>
      </w:r>
    </w:p>
    <w:p>
      <w:pPr>
        <w:pStyle w:val="3"/>
        <w:spacing w:before="182"/>
        <w:ind w:left="24" w:right="12" w:firstLine="490"/>
        <w:rPr>
          <w:sz w:val="20"/>
          <w:szCs w:val="20"/>
          <w:lang w:eastAsia="zh-CN"/>
        </w:rPr>
      </w:pPr>
      <w:r>
        <w:rPr>
          <w:rFonts w:hint="eastAsia"/>
          <w:spacing w:val="3"/>
          <w:sz w:val="20"/>
          <w:szCs w:val="20"/>
          <w:lang w:eastAsia="zh-CN"/>
        </w:rPr>
        <w:t>（3）水泵导轴承正常使用寿命不小于3万运行小时或使用寿命不小于10</w:t>
      </w:r>
      <w:r>
        <w:rPr>
          <w:rFonts w:hint="eastAsia"/>
          <w:spacing w:val="-6"/>
          <w:sz w:val="20"/>
          <w:szCs w:val="20"/>
          <w:lang w:eastAsia="zh-CN"/>
        </w:rPr>
        <w:t>年；</w:t>
      </w:r>
    </w:p>
    <w:p>
      <w:pPr>
        <w:pStyle w:val="3"/>
        <w:spacing w:before="182"/>
        <w:ind w:left="514"/>
        <w:rPr>
          <w:sz w:val="20"/>
          <w:szCs w:val="20"/>
          <w:lang w:eastAsia="zh-CN"/>
        </w:rPr>
      </w:pPr>
      <w:r>
        <w:rPr>
          <w:rFonts w:hint="eastAsia"/>
          <w:spacing w:val="-3"/>
          <w:sz w:val="20"/>
          <w:szCs w:val="20"/>
          <w:lang w:eastAsia="zh-CN"/>
        </w:rPr>
        <w:t>（4）主轴轴颈正常运行寿命不小于5万运行小时。</w:t>
      </w:r>
    </w:p>
    <w:p>
      <w:pPr>
        <w:pStyle w:val="3"/>
        <w:spacing w:before="183"/>
        <w:ind w:left="514"/>
        <w:rPr>
          <w:sz w:val="20"/>
          <w:szCs w:val="20"/>
          <w:lang w:eastAsia="zh-CN"/>
        </w:rPr>
      </w:pPr>
      <w:r>
        <w:rPr>
          <w:rFonts w:hint="eastAsia"/>
          <w:spacing w:val="-2"/>
          <w:sz w:val="20"/>
          <w:szCs w:val="20"/>
          <w:lang w:eastAsia="zh-CN"/>
        </w:rPr>
        <w:t>（5）主轴密封正常使用寿命不小于8000运行小时。</w:t>
      </w:r>
    </w:p>
    <w:p>
      <w:pPr>
        <w:pStyle w:val="3"/>
        <w:spacing w:before="184"/>
        <w:ind w:left="507"/>
        <w:rPr>
          <w:sz w:val="20"/>
          <w:szCs w:val="20"/>
          <w:lang w:eastAsia="zh-CN"/>
        </w:rPr>
      </w:pPr>
      <w:r>
        <w:rPr>
          <w:rFonts w:hint="eastAsia"/>
          <w:spacing w:val="-5"/>
          <w:sz w:val="20"/>
          <w:szCs w:val="20"/>
          <w:lang w:eastAsia="zh-CN"/>
        </w:rPr>
        <w:t>2.3.9噪音</w:t>
      </w:r>
    </w:p>
    <w:p>
      <w:pPr>
        <w:pStyle w:val="3"/>
        <w:spacing w:before="180"/>
        <w:ind w:left="502"/>
        <w:rPr>
          <w:sz w:val="20"/>
          <w:szCs w:val="20"/>
          <w:lang w:eastAsia="zh-CN"/>
        </w:rPr>
      </w:pPr>
      <w:r>
        <w:rPr>
          <w:rFonts w:hint="eastAsia"/>
          <w:spacing w:val="-1"/>
          <w:sz w:val="20"/>
          <w:szCs w:val="20"/>
          <w:lang w:eastAsia="zh-CN"/>
        </w:rPr>
        <w:t>在泵站运行区域内，水泵叶轮处、导叶处、轴承处的噪音不得大于85dB。</w:t>
      </w:r>
    </w:p>
    <w:p>
      <w:pPr>
        <w:spacing w:before="105"/>
        <w:ind w:left="19"/>
        <w:outlineLvl w:val="1"/>
        <w:rPr>
          <w:rFonts w:ascii="宋体" w:hAnsi="宋体" w:eastAsia="宋体" w:cs="宋体"/>
          <w:sz w:val="20"/>
          <w:szCs w:val="20"/>
        </w:rPr>
      </w:pPr>
      <w:r>
        <w:rPr>
          <w:rFonts w:hint="eastAsia" w:ascii="宋体" w:hAnsi="宋体" w:eastAsia="宋体" w:cs="宋体"/>
          <w:b/>
          <w:bCs/>
          <w:spacing w:val="8"/>
          <w:sz w:val="20"/>
          <w:szCs w:val="20"/>
        </w:rPr>
        <w:t>3 水泵主要部件结构及技术要求</w:t>
      </w:r>
    </w:p>
    <w:p>
      <w:pPr>
        <w:spacing w:before="104"/>
        <w:ind w:left="17" w:firstLine="398" w:firstLineChars="200"/>
        <w:rPr>
          <w:rFonts w:ascii="宋体" w:hAnsi="宋体" w:eastAsia="宋体" w:cs="宋体"/>
          <w:sz w:val="20"/>
          <w:szCs w:val="20"/>
        </w:rPr>
      </w:pPr>
      <w:r>
        <w:rPr>
          <w:rFonts w:hint="eastAsia" w:ascii="宋体" w:hAnsi="宋体" w:eastAsia="宋体" w:cs="宋体"/>
          <w:b/>
          <w:bCs/>
          <w:spacing w:val="-1"/>
          <w:sz w:val="20"/>
          <w:szCs w:val="20"/>
        </w:rPr>
        <w:t>3.1 主要部件结构的设计要求</w:t>
      </w:r>
    </w:p>
    <w:p>
      <w:pPr>
        <w:pStyle w:val="3"/>
        <w:spacing w:before="262"/>
        <w:ind w:left="503"/>
        <w:rPr>
          <w:sz w:val="20"/>
          <w:szCs w:val="20"/>
          <w:lang w:eastAsia="zh-CN"/>
        </w:rPr>
      </w:pPr>
      <w:r>
        <w:rPr>
          <w:rFonts w:hint="eastAsia"/>
          <w:sz w:val="20"/>
          <w:szCs w:val="20"/>
          <w:lang w:eastAsia="zh-CN"/>
        </w:rPr>
        <w:t>3.1.1 水泵主要部件和零件的材料机械性能和</w:t>
      </w:r>
      <w:r>
        <w:rPr>
          <w:rFonts w:hint="eastAsia"/>
          <w:spacing w:val="-1"/>
          <w:sz w:val="20"/>
          <w:szCs w:val="20"/>
          <w:lang w:eastAsia="zh-CN"/>
        </w:rPr>
        <w:t>化学成分必须符合标准。</w:t>
      </w:r>
    </w:p>
    <w:p>
      <w:pPr>
        <w:pStyle w:val="3"/>
        <w:spacing w:before="182"/>
        <w:ind w:left="503"/>
        <w:rPr>
          <w:sz w:val="20"/>
          <w:szCs w:val="20"/>
          <w:lang w:eastAsia="zh-CN"/>
        </w:rPr>
      </w:pPr>
      <w:r>
        <w:rPr>
          <w:rFonts w:hint="eastAsia"/>
          <w:spacing w:val="-1"/>
          <w:sz w:val="20"/>
          <w:szCs w:val="20"/>
          <w:lang w:eastAsia="zh-CN"/>
        </w:rPr>
        <w:t>3.1.2 不同水泵相应部位的零部件均应相同，并能互换。</w:t>
      </w:r>
    </w:p>
    <w:p>
      <w:pPr>
        <w:pStyle w:val="3"/>
        <w:spacing w:before="183"/>
        <w:ind w:left="503"/>
        <w:rPr>
          <w:sz w:val="20"/>
          <w:szCs w:val="20"/>
          <w:lang w:eastAsia="zh-CN"/>
        </w:rPr>
      </w:pPr>
      <w:r>
        <w:rPr>
          <w:rFonts w:hint="eastAsia"/>
          <w:spacing w:val="-1"/>
          <w:sz w:val="20"/>
          <w:szCs w:val="20"/>
          <w:lang w:eastAsia="zh-CN"/>
        </w:rPr>
        <w:t>3.1.3 水泵主要部件的结构必须是便于拆卸的。</w:t>
      </w:r>
    </w:p>
    <w:p>
      <w:pPr>
        <w:pStyle w:val="3"/>
        <w:spacing w:before="180"/>
        <w:ind w:left="22" w:right="13" w:firstLine="481"/>
        <w:rPr>
          <w:spacing w:val="-5"/>
          <w:sz w:val="20"/>
          <w:szCs w:val="20"/>
          <w:lang w:eastAsia="zh-CN"/>
        </w:rPr>
      </w:pPr>
      <w:r>
        <w:rPr>
          <w:rFonts w:hint="eastAsia"/>
          <w:spacing w:val="2"/>
          <w:sz w:val="20"/>
          <w:szCs w:val="20"/>
          <w:lang w:eastAsia="zh-CN"/>
        </w:rPr>
        <w:t>3.1.4 水泵主要部件的结构设计必须满足失电状态下水泵过渡过程的受力条</w:t>
      </w:r>
      <w:r>
        <w:rPr>
          <w:rFonts w:hint="eastAsia"/>
          <w:spacing w:val="-5"/>
          <w:sz w:val="20"/>
          <w:szCs w:val="20"/>
          <w:lang w:eastAsia="zh-CN"/>
        </w:rPr>
        <w:t>件。</w:t>
      </w:r>
    </w:p>
    <w:p>
      <w:pPr>
        <w:pStyle w:val="3"/>
        <w:spacing w:before="180"/>
        <w:ind w:left="22" w:right="13" w:firstLine="481"/>
        <w:rPr>
          <w:sz w:val="20"/>
          <w:szCs w:val="20"/>
          <w:lang w:eastAsia="zh-CN"/>
        </w:rPr>
      </w:pPr>
      <w:r>
        <w:rPr>
          <w:rFonts w:hint="eastAsia"/>
          <w:sz w:val="20"/>
          <w:szCs w:val="20"/>
          <w:lang w:eastAsia="zh-CN"/>
        </w:rPr>
        <w:t>3.1.5 水泵的铸、焊件均需进行退火处</w:t>
      </w:r>
      <w:r>
        <w:rPr>
          <w:rFonts w:hint="eastAsia"/>
          <w:spacing w:val="-1"/>
          <w:sz w:val="20"/>
          <w:szCs w:val="20"/>
          <w:lang w:eastAsia="zh-CN"/>
        </w:rPr>
        <w:t>理并进行无损探伤检查。</w:t>
      </w:r>
    </w:p>
    <w:p>
      <w:pPr>
        <w:pStyle w:val="3"/>
        <w:spacing w:before="181"/>
        <w:ind w:left="24" w:right="200" w:firstLine="479"/>
        <w:rPr>
          <w:sz w:val="20"/>
          <w:szCs w:val="20"/>
          <w:lang w:eastAsia="zh-CN"/>
        </w:rPr>
      </w:pPr>
      <w:r>
        <w:rPr>
          <w:rFonts w:hint="eastAsia"/>
          <w:spacing w:val="2"/>
          <w:sz w:val="20"/>
          <w:szCs w:val="20"/>
          <w:lang w:eastAsia="zh-CN"/>
        </w:rPr>
        <w:t>3.1.6 部件的铸造质量必须满足标书要求，如铸件是外委的，该加工单位必</w:t>
      </w:r>
      <w:r>
        <w:rPr>
          <w:rFonts w:hint="eastAsia"/>
          <w:spacing w:val="-3"/>
          <w:sz w:val="20"/>
          <w:szCs w:val="20"/>
          <w:lang w:eastAsia="zh-CN"/>
        </w:rPr>
        <w:t>须有符合树脂砂造型的铸造设备，有为相类似工程的制造业绩。卖方应提供完整的足以证明该单位可以提供高质量铸件的说明材料。无论是卖方或外委方，必须</w:t>
      </w:r>
      <w:r>
        <w:rPr>
          <w:rFonts w:hint="eastAsia"/>
          <w:sz w:val="20"/>
          <w:szCs w:val="20"/>
          <w:lang w:eastAsia="zh-CN"/>
        </w:rPr>
        <w:t xml:space="preserve"> 提供保证铸件内部质量和非加工件的外表面</w:t>
      </w:r>
      <w:r>
        <w:rPr>
          <w:rFonts w:hint="eastAsia"/>
          <w:spacing w:val="-1"/>
          <w:sz w:val="20"/>
          <w:szCs w:val="20"/>
          <w:lang w:eastAsia="zh-CN"/>
        </w:rPr>
        <w:t>粗糙度的工艺和技术措施。</w:t>
      </w:r>
    </w:p>
    <w:p>
      <w:pPr>
        <w:spacing w:before="103"/>
        <w:ind w:left="17"/>
        <w:rPr>
          <w:rFonts w:ascii="宋体" w:hAnsi="宋体" w:eastAsia="宋体" w:cs="宋体"/>
          <w:sz w:val="20"/>
          <w:szCs w:val="20"/>
        </w:rPr>
      </w:pPr>
      <w:r>
        <w:rPr>
          <w:rFonts w:hint="eastAsia" w:ascii="宋体" w:hAnsi="宋体" w:eastAsia="宋体" w:cs="宋体"/>
          <w:b/>
          <w:bCs/>
          <w:spacing w:val="-1"/>
          <w:sz w:val="20"/>
          <w:szCs w:val="20"/>
        </w:rPr>
        <w:t>3.2    转轮体部件</w:t>
      </w:r>
    </w:p>
    <w:p>
      <w:pPr>
        <w:pStyle w:val="3"/>
        <w:spacing w:before="78"/>
        <w:ind w:left="23" w:firstLine="388" w:firstLineChars="200"/>
        <w:rPr>
          <w:sz w:val="20"/>
          <w:szCs w:val="20"/>
          <w:lang w:eastAsia="zh-CN"/>
        </w:rPr>
      </w:pPr>
      <w:r>
        <w:rPr>
          <w:rFonts w:hint="eastAsia"/>
          <w:spacing w:val="-3"/>
          <w:sz w:val="20"/>
          <w:szCs w:val="20"/>
          <w:lang w:eastAsia="zh-CN"/>
        </w:rPr>
        <w:t>3.2.1叶轮叶片与叶片枢轴</w:t>
      </w:r>
    </w:p>
    <w:p>
      <w:pPr>
        <w:pStyle w:val="3"/>
        <w:spacing w:before="184"/>
        <w:ind w:left="24" w:right="195" w:firstLine="490"/>
        <w:rPr>
          <w:sz w:val="20"/>
          <w:szCs w:val="20"/>
          <w:lang w:eastAsia="zh-CN"/>
        </w:rPr>
      </w:pPr>
      <w:r>
        <w:rPr>
          <w:rFonts w:hint="eastAsia"/>
          <w:spacing w:val="-2"/>
          <w:sz w:val="20"/>
          <w:szCs w:val="20"/>
          <w:lang w:eastAsia="zh-CN"/>
        </w:rPr>
        <w:t>（1）转轮体的制造加工须符合GB/T1</w:t>
      </w:r>
      <w:r>
        <w:rPr>
          <w:rFonts w:hint="eastAsia"/>
          <w:spacing w:val="-3"/>
          <w:sz w:val="20"/>
          <w:szCs w:val="20"/>
          <w:lang w:eastAsia="zh-CN"/>
        </w:rPr>
        <w:t>3008《混流泵、轴流泵技术条件》的</w:t>
      </w:r>
      <w:r>
        <w:rPr>
          <w:rFonts w:hint="eastAsia"/>
          <w:spacing w:val="1"/>
          <w:sz w:val="20"/>
          <w:szCs w:val="20"/>
          <w:lang w:eastAsia="zh-CN"/>
        </w:rPr>
        <w:t>要求，对叶片须按</w:t>
      </w:r>
      <w:r>
        <w:rPr>
          <w:rFonts w:hint="eastAsia"/>
          <w:sz w:val="20"/>
          <w:szCs w:val="20"/>
          <w:lang w:eastAsia="zh-CN"/>
        </w:rPr>
        <w:t>JB</w:t>
      </w:r>
      <w:r>
        <w:rPr>
          <w:rFonts w:hint="eastAsia"/>
          <w:spacing w:val="1"/>
          <w:sz w:val="20"/>
          <w:szCs w:val="20"/>
          <w:lang w:eastAsia="zh-CN"/>
        </w:rPr>
        <w:t>/T5413《混流泵、轴流泵开式叶片验</w:t>
      </w:r>
      <w:r>
        <w:rPr>
          <w:rFonts w:hint="eastAsia"/>
          <w:sz w:val="20"/>
          <w:szCs w:val="20"/>
          <w:lang w:eastAsia="zh-CN"/>
        </w:rPr>
        <w:t xml:space="preserve">收技术要求》的A 级 </w:t>
      </w:r>
      <w:r>
        <w:rPr>
          <w:rFonts w:hint="eastAsia"/>
          <w:spacing w:val="-2"/>
          <w:sz w:val="20"/>
          <w:szCs w:val="20"/>
          <w:lang w:eastAsia="zh-CN"/>
        </w:rPr>
        <w:t>各项指标进行检验。</w:t>
      </w:r>
    </w:p>
    <w:p>
      <w:pPr>
        <w:pStyle w:val="3"/>
        <w:spacing w:before="184"/>
        <w:ind w:left="17" w:right="195" w:firstLine="497"/>
        <w:rPr>
          <w:sz w:val="20"/>
          <w:szCs w:val="20"/>
          <w:lang w:eastAsia="zh-CN"/>
        </w:rPr>
      </w:pPr>
      <w:r>
        <w:rPr>
          <w:rFonts w:hint="eastAsia"/>
          <w:spacing w:val="-2"/>
          <w:sz w:val="20"/>
          <w:szCs w:val="20"/>
          <w:lang w:eastAsia="zh-CN"/>
        </w:rPr>
        <w:t>（2）</w:t>
      </w:r>
      <w:r>
        <w:rPr>
          <w:rFonts w:hint="eastAsia"/>
          <w:spacing w:val="30"/>
          <w:sz w:val="20"/>
          <w:szCs w:val="20"/>
          <w:lang w:eastAsia="zh-CN"/>
        </w:rPr>
        <w:t>叶轮叶片采用可焊性好的不锈钢铸造，其材料等级不低于</w:t>
      </w:r>
      <w:r>
        <w:rPr>
          <w:rFonts w:hint="eastAsia"/>
          <w:spacing w:val="-1"/>
          <w:sz w:val="20"/>
          <w:szCs w:val="20"/>
          <w:lang w:eastAsia="zh-CN"/>
        </w:rPr>
        <w:t>ZG0Cr13Ni4Mo，并考虑防腐措施。材料应</w:t>
      </w:r>
      <w:r>
        <w:rPr>
          <w:rFonts w:hint="eastAsia"/>
          <w:spacing w:val="-2"/>
          <w:sz w:val="20"/>
          <w:szCs w:val="20"/>
          <w:lang w:eastAsia="zh-CN"/>
        </w:rPr>
        <w:t>提供理化分析报告，并采用五坐标数</w:t>
      </w:r>
      <w:r>
        <w:rPr>
          <w:rFonts w:hint="eastAsia"/>
          <w:spacing w:val="-3"/>
          <w:sz w:val="20"/>
          <w:szCs w:val="20"/>
          <w:lang w:eastAsia="zh-CN"/>
        </w:rPr>
        <w:t>控机床进行加工。在承受重量、最大水压力以及在最大负载或最大飞逸转速时叶</w:t>
      </w:r>
      <w:r>
        <w:rPr>
          <w:rFonts w:hint="eastAsia"/>
          <w:spacing w:val="-1"/>
          <w:sz w:val="20"/>
          <w:szCs w:val="20"/>
          <w:lang w:eastAsia="zh-CN"/>
        </w:rPr>
        <w:t>片应力应满足要求。</w:t>
      </w:r>
    </w:p>
    <w:p>
      <w:pPr>
        <w:pStyle w:val="3"/>
        <w:spacing w:before="33"/>
        <w:ind w:left="23" w:firstLine="480"/>
        <w:rPr>
          <w:sz w:val="20"/>
          <w:szCs w:val="20"/>
          <w:lang w:eastAsia="zh-CN"/>
        </w:rPr>
      </w:pPr>
      <w:r>
        <w:rPr>
          <w:rFonts w:hint="eastAsia"/>
          <w:spacing w:val="-3"/>
          <w:sz w:val="20"/>
          <w:szCs w:val="20"/>
          <w:lang w:eastAsia="zh-CN"/>
        </w:rPr>
        <w:t>卖方须介绍加工设备的性能及所在地。如叶片加工委托专门的加</w:t>
      </w:r>
      <w:r>
        <w:rPr>
          <w:rFonts w:hint="eastAsia"/>
          <w:spacing w:val="-4"/>
          <w:sz w:val="20"/>
          <w:szCs w:val="20"/>
          <w:lang w:eastAsia="zh-CN"/>
        </w:rPr>
        <w:t>工厂，则必</w:t>
      </w:r>
      <w:r>
        <w:rPr>
          <w:rFonts w:hint="eastAsia"/>
          <w:spacing w:val="-3"/>
          <w:sz w:val="20"/>
          <w:szCs w:val="20"/>
          <w:lang w:eastAsia="zh-CN"/>
        </w:rPr>
        <w:t>须对委托厂及其设备予以详细介绍，并有外包质量控制的可复核的措施。委托的</w:t>
      </w:r>
      <w:r>
        <w:rPr>
          <w:rFonts w:hint="eastAsia"/>
          <w:spacing w:val="-4"/>
          <w:sz w:val="20"/>
          <w:szCs w:val="20"/>
          <w:lang w:eastAsia="zh-CN"/>
        </w:rPr>
        <w:t>叶片加工单位应有加工大型水轮机叶片的能力，具有完备的质量检查设备和能力。</w:t>
      </w:r>
      <w:r>
        <w:rPr>
          <w:rFonts w:hint="eastAsia"/>
          <w:spacing w:val="-3"/>
          <w:sz w:val="20"/>
          <w:szCs w:val="20"/>
          <w:lang w:eastAsia="zh-CN"/>
        </w:rPr>
        <w:t>买方将对卖方提出的叶片加工单位进行检查，并有权在不变更费用的条件下更换</w:t>
      </w:r>
      <w:r>
        <w:rPr>
          <w:rFonts w:hint="eastAsia"/>
          <w:spacing w:val="-1"/>
          <w:sz w:val="20"/>
          <w:szCs w:val="20"/>
          <w:lang w:eastAsia="zh-CN"/>
        </w:rPr>
        <w:t>卖方提出的加工单位。</w:t>
      </w:r>
    </w:p>
    <w:p>
      <w:pPr>
        <w:pStyle w:val="3"/>
        <w:spacing w:before="33"/>
        <w:ind w:left="21" w:right="200" w:firstLine="493"/>
        <w:rPr>
          <w:sz w:val="20"/>
          <w:szCs w:val="20"/>
          <w:lang w:eastAsia="zh-CN"/>
        </w:rPr>
      </w:pPr>
      <w:r>
        <w:rPr>
          <w:rFonts w:hint="eastAsia"/>
          <w:sz w:val="20"/>
          <w:szCs w:val="20"/>
          <w:lang w:eastAsia="zh-CN"/>
        </w:rPr>
        <w:t>（3）叶片必须单片整体铸造，叶片铸造完成后应进行正火、退（回）火等</w:t>
      </w:r>
      <w:r>
        <w:rPr>
          <w:rFonts w:hint="eastAsia"/>
          <w:spacing w:val="-1"/>
          <w:sz w:val="20"/>
          <w:szCs w:val="20"/>
          <w:lang w:eastAsia="zh-CN"/>
        </w:rPr>
        <w:t>热处理，铸造地选择国内著名的单位，并按ASTM、NDIS或JIS标准的规定，</w:t>
      </w:r>
      <w:r>
        <w:rPr>
          <w:rFonts w:hint="eastAsia"/>
          <w:spacing w:val="-3"/>
          <w:sz w:val="20"/>
          <w:szCs w:val="20"/>
          <w:lang w:eastAsia="zh-CN"/>
        </w:rPr>
        <w:t>进行着色和无损探伤试验。卖方应在其投标书中详细介绍该质量控制措施。叶片铸造单位具有完备的质量检查设备和能力。买方将对卖方提出的叶片铸造单位进</w:t>
      </w:r>
      <w:r>
        <w:rPr>
          <w:rFonts w:hint="eastAsia"/>
          <w:sz w:val="20"/>
          <w:szCs w:val="20"/>
          <w:lang w:eastAsia="zh-CN"/>
        </w:rPr>
        <w:t>行检查，并有权在不变更费用的条件下更换卖</w:t>
      </w:r>
      <w:r>
        <w:rPr>
          <w:rFonts w:hint="eastAsia"/>
          <w:spacing w:val="-1"/>
          <w:sz w:val="20"/>
          <w:szCs w:val="20"/>
          <w:lang w:eastAsia="zh-CN"/>
        </w:rPr>
        <w:t>方提出的铸造单位。</w:t>
      </w:r>
    </w:p>
    <w:p>
      <w:pPr>
        <w:pStyle w:val="3"/>
        <w:spacing w:before="182"/>
        <w:ind w:left="25" w:right="200" w:firstLine="489"/>
        <w:rPr>
          <w:sz w:val="20"/>
          <w:szCs w:val="20"/>
          <w:lang w:eastAsia="zh-CN"/>
        </w:rPr>
      </w:pPr>
      <w:r>
        <w:rPr>
          <w:rFonts w:hint="eastAsia"/>
          <w:sz w:val="20"/>
          <w:szCs w:val="20"/>
          <w:lang w:eastAsia="zh-CN"/>
        </w:rPr>
        <w:t>（4）叶片表面型线与采用的模型应完全相似，卖方应提出原型泵叶片与模</w:t>
      </w:r>
      <w:r>
        <w:rPr>
          <w:rFonts w:hint="eastAsia"/>
          <w:spacing w:val="-3"/>
          <w:sz w:val="20"/>
          <w:szCs w:val="20"/>
          <w:lang w:eastAsia="zh-CN"/>
        </w:rPr>
        <w:t>型泵叶片几何相似的保证措施及检测设备。叶片应能互换，叶片型线的检测应采用准确、可靠、先进的测量工具和方式。卖方提出叶片加工质量的检查方案，内</w:t>
      </w:r>
      <w:r>
        <w:rPr>
          <w:rFonts w:hint="eastAsia"/>
          <w:spacing w:val="-1"/>
          <w:sz w:val="20"/>
          <w:szCs w:val="20"/>
          <w:lang w:eastAsia="zh-CN"/>
        </w:rPr>
        <w:t>容包括检测方式和设备，允许偏差值。检查方案须经买方代表审查。</w:t>
      </w:r>
    </w:p>
    <w:p>
      <w:pPr>
        <w:pStyle w:val="3"/>
        <w:spacing w:before="183"/>
        <w:ind w:left="514"/>
        <w:outlineLvl w:val="2"/>
        <w:rPr>
          <w:sz w:val="20"/>
          <w:szCs w:val="20"/>
          <w:lang w:eastAsia="zh-CN"/>
        </w:rPr>
      </w:pPr>
      <w:r>
        <w:rPr>
          <w:rFonts w:hint="eastAsia"/>
          <w:spacing w:val="1"/>
          <w:sz w:val="20"/>
          <w:szCs w:val="20"/>
          <w:lang w:eastAsia="zh-CN"/>
        </w:rPr>
        <w:t>（5）叶片加工后均应酸洗、探测气孔，所有表面气孔均应</w:t>
      </w:r>
      <w:r>
        <w:rPr>
          <w:rFonts w:hint="eastAsia"/>
          <w:sz w:val="20"/>
          <w:szCs w:val="20"/>
          <w:lang w:eastAsia="zh-CN"/>
        </w:rPr>
        <w:t>铲除并修复。叶</w:t>
      </w:r>
      <w:r>
        <w:rPr>
          <w:rFonts w:hint="eastAsia"/>
          <w:spacing w:val="2"/>
          <w:sz w:val="20"/>
          <w:szCs w:val="20"/>
          <w:lang w:eastAsia="zh-CN"/>
        </w:rPr>
        <w:t>片加工后不允许有空穴、凹陷、裂缝或凸出物，表面粗糙度应满足“一</w:t>
      </w:r>
      <w:r>
        <w:rPr>
          <w:rFonts w:hint="eastAsia"/>
          <w:spacing w:val="1"/>
          <w:sz w:val="20"/>
          <w:szCs w:val="20"/>
          <w:lang w:eastAsia="zh-CN"/>
        </w:rPr>
        <w:t>般要求”</w:t>
      </w:r>
      <w:r>
        <w:rPr>
          <w:rFonts w:hint="eastAsia"/>
          <w:spacing w:val="-3"/>
          <w:sz w:val="20"/>
          <w:szCs w:val="20"/>
          <w:lang w:eastAsia="zh-CN"/>
        </w:rPr>
        <w:t>第1.3.5 节中的规定。</w:t>
      </w:r>
    </w:p>
    <w:p>
      <w:pPr>
        <w:pStyle w:val="3"/>
        <w:spacing w:before="33"/>
        <w:ind w:left="29" w:right="211" w:firstLine="485"/>
        <w:rPr>
          <w:sz w:val="20"/>
          <w:szCs w:val="20"/>
          <w:lang w:eastAsia="zh-CN"/>
        </w:rPr>
      </w:pPr>
      <w:r>
        <w:rPr>
          <w:rFonts w:hint="eastAsia"/>
          <w:sz w:val="20"/>
          <w:szCs w:val="20"/>
          <w:lang w:eastAsia="zh-CN"/>
        </w:rPr>
        <w:t>（6）叶轮装配的所有螺栓和销子，要确实保证防止由于运行时震动及其它</w:t>
      </w:r>
      <w:r>
        <w:rPr>
          <w:rFonts w:hint="eastAsia"/>
          <w:spacing w:val="-2"/>
          <w:sz w:val="20"/>
          <w:szCs w:val="20"/>
          <w:lang w:eastAsia="zh-CN"/>
        </w:rPr>
        <w:t>原因引起松动和破坏。</w:t>
      </w:r>
    </w:p>
    <w:p>
      <w:pPr>
        <w:pStyle w:val="3"/>
        <w:spacing w:before="182"/>
        <w:ind w:left="24" w:right="147" w:firstLine="490"/>
        <w:rPr>
          <w:sz w:val="20"/>
          <w:szCs w:val="20"/>
          <w:lang w:eastAsia="zh-CN"/>
        </w:rPr>
      </w:pPr>
      <w:r>
        <w:rPr>
          <w:rFonts w:hint="eastAsia"/>
          <w:spacing w:val="-5"/>
          <w:sz w:val="20"/>
          <w:szCs w:val="20"/>
          <w:lang w:eastAsia="zh-CN"/>
        </w:rPr>
        <w:t>（7）叶片轴及叶片应能精确地装配到轮毂上，保证相等的叶片间距</w:t>
      </w:r>
      <w:r>
        <w:rPr>
          <w:rFonts w:hint="eastAsia"/>
          <w:spacing w:val="-6"/>
          <w:sz w:val="20"/>
          <w:szCs w:val="20"/>
          <w:lang w:eastAsia="zh-CN"/>
        </w:rPr>
        <w:t>与转角，</w:t>
      </w:r>
      <w:r>
        <w:rPr>
          <w:rFonts w:hint="eastAsia"/>
          <w:spacing w:val="-2"/>
          <w:sz w:val="20"/>
          <w:szCs w:val="20"/>
          <w:lang w:eastAsia="zh-CN"/>
        </w:rPr>
        <w:t>保证原型与模型相似。</w:t>
      </w:r>
    </w:p>
    <w:p>
      <w:pPr>
        <w:pStyle w:val="3"/>
        <w:spacing w:before="183"/>
        <w:ind w:left="23" w:firstLine="384" w:firstLineChars="200"/>
        <w:rPr>
          <w:sz w:val="20"/>
          <w:szCs w:val="20"/>
          <w:lang w:eastAsia="zh-CN"/>
        </w:rPr>
      </w:pPr>
      <w:r>
        <w:rPr>
          <w:rFonts w:hint="eastAsia"/>
          <w:spacing w:val="-4"/>
          <w:sz w:val="20"/>
          <w:szCs w:val="20"/>
          <w:lang w:eastAsia="zh-CN"/>
        </w:rPr>
        <w:t>3.2.2叶轮轮毂</w:t>
      </w:r>
    </w:p>
    <w:p>
      <w:pPr>
        <w:pStyle w:val="3"/>
        <w:spacing w:before="184"/>
        <w:ind w:left="29" w:right="208" w:firstLine="485"/>
        <w:rPr>
          <w:sz w:val="20"/>
          <w:szCs w:val="20"/>
          <w:lang w:eastAsia="zh-CN"/>
        </w:rPr>
      </w:pPr>
      <w:r>
        <w:rPr>
          <w:rFonts w:hint="eastAsia"/>
          <w:sz w:val="20"/>
          <w:szCs w:val="20"/>
          <w:lang w:eastAsia="zh-CN"/>
        </w:rPr>
        <w:t>（1）叶轮轮毂材料性能不低于ZG310-570，</w:t>
      </w:r>
      <w:r>
        <w:rPr>
          <w:rFonts w:hint="eastAsia"/>
          <w:spacing w:val="-1"/>
          <w:sz w:val="20"/>
          <w:szCs w:val="20"/>
          <w:lang w:eastAsia="zh-CN"/>
        </w:rPr>
        <w:t>用螺栓连到主轴法兰上并打上</w:t>
      </w:r>
      <w:r>
        <w:rPr>
          <w:rFonts w:hint="eastAsia"/>
          <w:spacing w:val="-3"/>
          <w:sz w:val="20"/>
          <w:szCs w:val="20"/>
          <w:lang w:eastAsia="zh-CN"/>
        </w:rPr>
        <w:t>定位销（或采用锁紧套的方式联接）。轮毂体与泵轴的连接应可靠，</w:t>
      </w:r>
      <w:r>
        <w:rPr>
          <w:rFonts w:hint="eastAsia"/>
          <w:spacing w:val="-4"/>
          <w:sz w:val="20"/>
          <w:szCs w:val="20"/>
          <w:lang w:eastAsia="zh-CN"/>
        </w:rPr>
        <w:t>防止产生轴</w:t>
      </w:r>
      <w:r>
        <w:rPr>
          <w:rFonts w:hint="eastAsia"/>
          <w:spacing w:val="-3"/>
          <w:sz w:val="20"/>
          <w:szCs w:val="20"/>
          <w:lang w:eastAsia="zh-CN"/>
        </w:rPr>
        <w:t>向和周向移动。</w:t>
      </w:r>
    </w:p>
    <w:p>
      <w:pPr>
        <w:pStyle w:val="3"/>
        <w:spacing w:before="181"/>
        <w:ind w:left="28" w:right="211" w:firstLine="486"/>
        <w:rPr>
          <w:sz w:val="20"/>
          <w:szCs w:val="20"/>
          <w:lang w:eastAsia="zh-CN"/>
        </w:rPr>
      </w:pPr>
      <w:r>
        <w:rPr>
          <w:rFonts w:hint="eastAsia"/>
          <w:spacing w:val="-1"/>
          <w:sz w:val="20"/>
          <w:szCs w:val="20"/>
          <w:lang w:eastAsia="zh-CN"/>
        </w:rPr>
        <w:t>（2）与水接触的表面粗糙度应满足“一般要求”的规定。轮毂表面型线应</w:t>
      </w:r>
      <w:r>
        <w:rPr>
          <w:rFonts w:hint="eastAsia"/>
          <w:spacing w:val="-3"/>
          <w:sz w:val="20"/>
          <w:szCs w:val="20"/>
          <w:lang w:eastAsia="zh-CN"/>
        </w:rPr>
        <w:t>与模型相似。</w:t>
      </w:r>
    </w:p>
    <w:p>
      <w:pPr>
        <w:pStyle w:val="3"/>
        <w:spacing w:before="183"/>
        <w:ind w:left="22" w:right="208" w:firstLine="492"/>
        <w:rPr>
          <w:sz w:val="20"/>
          <w:szCs w:val="20"/>
          <w:lang w:eastAsia="zh-CN"/>
        </w:rPr>
      </w:pPr>
      <w:r>
        <w:rPr>
          <w:rFonts w:hint="eastAsia"/>
          <w:sz w:val="20"/>
          <w:szCs w:val="20"/>
          <w:lang w:eastAsia="zh-CN"/>
        </w:rPr>
        <w:t>（3）轮毂是提高叶轮平衡技术要求的一个重要部分。轮毂上的叶片孔应整</w:t>
      </w:r>
      <w:r>
        <w:rPr>
          <w:rFonts w:hint="eastAsia"/>
          <w:spacing w:val="-3"/>
          <w:sz w:val="20"/>
          <w:szCs w:val="20"/>
          <w:lang w:eastAsia="zh-CN"/>
        </w:rPr>
        <w:t>体加工，保证各叶片孔之间的形位公差。卖方应提出轮毂加工工艺的质量保证措</w:t>
      </w:r>
      <w:r>
        <w:rPr>
          <w:rFonts w:hint="eastAsia"/>
          <w:spacing w:val="-5"/>
          <w:sz w:val="20"/>
          <w:szCs w:val="20"/>
          <w:lang w:eastAsia="zh-CN"/>
        </w:rPr>
        <w:t>施。</w:t>
      </w:r>
    </w:p>
    <w:p>
      <w:pPr>
        <w:pStyle w:val="3"/>
        <w:spacing w:before="178"/>
        <w:ind w:left="23" w:firstLine="384" w:firstLineChars="200"/>
        <w:rPr>
          <w:sz w:val="20"/>
          <w:szCs w:val="20"/>
          <w:lang w:eastAsia="zh-CN"/>
        </w:rPr>
      </w:pPr>
      <w:r>
        <w:rPr>
          <w:rFonts w:hint="eastAsia"/>
          <w:spacing w:val="-4"/>
          <w:sz w:val="20"/>
          <w:szCs w:val="20"/>
          <w:lang w:eastAsia="zh-CN"/>
        </w:rPr>
        <w:t>3.2.3叶轮静平衡</w:t>
      </w:r>
    </w:p>
    <w:p>
      <w:pPr>
        <w:pStyle w:val="3"/>
        <w:spacing w:before="184"/>
        <w:ind w:left="23" w:right="206" w:firstLine="495"/>
        <w:rPr>
          <w:sz w:val="20"/>
          <w:szCs w:val="20"/>
          <w:lang w:eastAsia="zh-CN"/>
        </w:rPr>
      </w:pPr>
      <w:r>
        <w:rPr>
          <w:rFonts w:hint="eastAsia"/>
          <w:spacing w:val="-1"/>
          <w:sz w:val="20"/>
          <w:szCs w:val="20"/>
          <w:lang w:eastAsia="zh-CN"/>
        </w:rPr>
        <w:t>叶轮装配好后应ISO1940 标准作静平衡试验，精度不低于G2.5 级，并保证</w:t>
      </w:r>
      <w:r>
        <w:rPr>
          <w:rFonts w:hint="eastAsia"/>
          <w:spacing w:val="-2"/>
          <w:sz w:val="20"/>
          <w:szCs w:val="20"/>
          <w:lang w:eastAsia="zh-CN"/>
        </w:rPr>
        <w:t>残留不平衡重量△（kgf）产生的离心力不大于转轮体重量</w:t>
      </w:r>
      <w:r>
        <w:rPr>
          <w:rFonts w:hint="eastAsia"/>
          <w:spacing w:val="-3"/>
          <w:sz w:val="20"/>
          <w:szCs w:val="20"/>
          <w:lang w:eastAsia="zh-CN"/>
        </w:rPr>
        <w:t>的0.1%，并满足下列</w:t>
      </w:r>
    </w:p>
    <w:p>
      <w:pPr>
        <w:spacing w:before="73"/>
        <w:ind w:left="3120"/>
        <w:rPr>
          <w:rFonts w:ascii="宋体" w:hAnsi="宋体" w:eastAsia="宋体" w:cs="宋体"/>
          <w:i/>
          <w:iCs/>
          <w:position w:val="-3"/>
          <w:sz w:val="20"/>
          <w:szCs w:val="20"/>
        </w:rPr>
      </w:pPr>
    </w:p>
    <w:p>
      <w:pPr>
        <w:spacing w:before="73"/>
        <w:ind w:left="3120" w:firstLine="400" w:firstLineChars="200"/>
        <w:rPr>
          <w:rFonts w:ascii="宋体" w:hAnsi="宋体" w:eastAsia="宋体" w:cs="宋体"/>
          <w:sz w:val="20"/>
          <w:szCs w:val="20"/>
        </w:rPr>
      </w:pPr>
      <w:r>
        <w:rPr>
          <w:rFonts w:hint="eastAsia" w:ascii="宋体" w:hAnsi="宋体" w:eastAsia="宋体" w:cs="宋体"/>
          <w:i/>
          <w:iCs/>
          <w:position w:val="-3"/>
          <w:sz w:val="20"/>
          <w:szCs w:val="20"/>
        </w:rPr>
        <w:t>G</w:t>
      </w:r>
    </w:p>
    <w:p>
      <w:pPr>
        <w:ind w:left="1733"/>
        <w:rPr>
          <w:rFonts w:ascii="宋体" w:hAnsi="宋体" w:eastAsia="宋体" w:cs="宋体"/>
          <w:sz w:val="20"/>
          <w:szCs w:val="20"/>
        </w:rPr>
      </w:pPr>
      <w:r>
        <w:rPr>
          <w:rFonts w:ascii="宋体" w:hAnsi="宋体" w:eastAsia="宋体" w:cs="宋体"/>
          <w:sz w:val="20"/>
          <w:szCs w:val="20"/>
        </w:rPr>
        <w:pict>
          <v:shape id="_x0000_s1026" o:spid="_x0000_s1026" o:spt="202" type="#_x0000_t202" style="position:absolute;left:0pt;margin-left:112.45pt;margin-top:4.9pt;height:8pt;width:57.2pt;z-index:251659264;mso-width-relative:page;mso-height-relative:page;" filled="f" stroked="f" coordsize="21600,21600" o:gfxdata="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po9P9cAAAAIAQAADwAAAAAAAAABACAAAAAiAAAAZHJzL2Rvd25yZXYueG1sUEsBAhQA&#10;FAAAAAgAh07iQIxvb1e6AQAAcQMAAA4AAAAAAAAAAQAgAAAAJgEAAGRycy9lMm9Eb2MueG1sUEsF&#10;BgAAAAAGAAYAWQEAAFIFAAAAAA==&#10;">
            <v:path/>
            <v:fill on="f" focussize="0,0"/>
            <v:stroke on="f" joinstyle="miter"/>
            <v:imagedata o:title=""/>
            <o:lock v:ext="edit"/>
            <v:textbox inset="0mm,0mm,0mm,0mm">
              <w:txbxContent>
                <w:p>
                  <w:pPr>
                    <w:spacing w:before="20" w:line="119" w:lineRule="exact"/>
                    <w:ind w:left="20"/>
                    <w:rPr>
                      <w:rFonts w:ascii="Times New Roman" w:hAnsi="Times New Roman" w:eastAsia="Times New Roman" w:cs="Times New Roman"/>
                      <w:sz w:val="13"/>
                      <w:szCs w:val="13"/>
                    </w:rPr>
                  </w:pPr>
                  <w:r>
                    <w:rPr>
                      <w:rFonts w:ascii="Times New Roman" w:hAnsi="Times New Roman" w:eastAsia="Times New Roman" w:cs="Times New Roman"/>
                      <w:position w:val="6"/>
                      <w:sz w:val="13"/>
                      <w:szCs w:val="13"/>
                    </w:rPr>
                    <w:t>.</w:t>
                  </w:r>
                  <w:r>
                    <w:rPr>
                      <w:rFonts w:ascii="Times New Roman" w:hAnsi="Times New Roman" w:eastAsia="Times New Roman" w:cs="Times New Roman"/>
                      <w:sz w:val="13"/>
                      <w:szCs w:val="13"/>
                    </w:rPr>
                    <w:t xml:space="preserve">1            </w:t>
                  </w:r>
                  <w:r>
                    <w:rPr>
                      <w:rFonts w:ascii="Times New Roman" w:hAnsi="Times New Roman" w:eastAsia="Times New Roman" w:cs="Times New Roman"/>
                      <w:position w:val="-1"/>
                      <w:sz w:val="13"/>
                      <w:szCs w:val="13"/>
                    </w:rPr>
                    <w:t>2</w:t>
                  </w:r>
                </w:p>
              </w:txbxContent>
            </v:textbox>
          </v:shape>
        </w:pict>
      </w:r>
      <w:r>
        <w:rPr>
          <w:rFonts w:hint="eastAsia" w:ascii="宋体" w:hAnsi="宋体" w:eastAsia="宋体" w:cs="宋体"/>
          <w:spacing w:val="-6"/>
          <w:position w:val="-3"/>
          <w:sz w:val="20"/>
          <w:szCs w:val="20"/>
        </w:rPr>
        <w:t>Δ ≤3578</w:t>
      </w:r>
      <w:r>
        <w:rPr>
          <w:rFonts w:hint="eastAsia" w:ascii="宋体" w:hAnsi="宋体" w:eastAsia="宋体" w:cs="宋体"/>
          <w:i/>
          <w:iCs/>
          <w:spacing w:val="-6"/>
          <w:position w:val="-3"/>
          <w:sz w:val="20"/>
          <w:szCs w:val="20"/>
        </w:rPr>
        <w:t>D</w:t>
      </w:r>
    </w:p>
    <w:p>
      <w:pPr>
        <w:pStyle w:val="3"/>
        <w:spacing w:before="42"/>
        <w:ind w:left="30"/>
        <w:rPr>
          <w:sz w:val="20"/>
          <w:szCs w:val="20"/>
          <w:lang w:eastAsia="zh-CN"/>
        </w:rPr>
      </w:pPr>
      <w:r>
        <w:rPr>
          <w:rFonts w:hint="eastAsia"/>
          <w:spacing w:val="4"/>
          <w:sz w:val="20"/>
          <w:szCs w:val="20"/>
          <w:lang w:eastAsia="zh-CN"/>
        </w:rPr>
        <w:t>公式的计算值：</w:t>
      </w:r>
      <w:r>
        <w:rPr>
          <w:rFonts w:hint="eastAsia"/>
          <w:i/>
          <w:iCs/>
          <w:position w:val="10"/>
          <w:sz w:val="20"/>
          <w:szCs w:val="20"/>
          <w:lang w:eastAsia="zh-CN"/>
        </w:rPr>
        <w:t>N</w:t>
      </w:r>
      <w:r>
        <w:rPr>
          <w:rFonts w:hint="eastAsia"/>
          <w:i/>
          <w:iCs/>
          <w:position w:val="4"/>
          <w:sz w:val="20"/>
          <w:szCs w:val="20"/>
          <w:lang w:eastAsia="zh-CN"/>
        </w:rPr>
        <w:t>P</w:t>
      </w:r>
    </w:p>
    <w:p>
      <w:pPr>
        <w:pStyle w:val="3"/>
        <w:spacing w:before="193"/>
        <w:ind w:left="2544"/>
        <w:rPr>
          <w:sz w:val="20"/>
          <w:szCs w:val="20"/>
          <w:lang w:eastAsia="zh-CN"/>
        </w:rPr>
      </w:pPr>
      <w:r>
        <w:rPr>
          <w:rFonts w:hint="eastAsia"/>
          <w:sz w:val="20"/>
          <w:szCs w:val="20"/>
          <w:lang w:eastAsia="zh-CN"/>
        </w:rPr>
        <w:t>其中：G——静平衡试验质量（kgf）</w:t>
      </w:r>
    </w:p>
    <w:p>
      <w:pPr>
        <w:pStyle w:val="3"/>
        <w:spacing w:before="191"/>
        <w:ind w:left="3977" w:right="1842" w:hanging="6"/>
        <w:rPr>
          <w:sz w:val="20"/>
          <w:szCs w:val="20"/>
          <w:lang w:eastAsia="zh-CN"/>
        </w:rPr>
      </w:pPr>
      <w:r>
        <w:rPr>
          <w:rFonts w:hint="eastAsia"/>
          <w:spacing w:val="-2"/>
          <w:sz w:val="20"/>
          <w:szCs w:val="20"/>
          <w:lang w:eastAsia="zh-CN"/>
        </w:rPr>
        <w:t>Np——飞逸转速（r/min）</w:t>
      </w:r>
      <w:r>
        <w:rPr>
          <w:rFonts w:hint="eastAsia"/>
          <w:spacing w:val="-1"/>
          <w:sz w:val="20"/>
          <w:szCs w:val="20"/>
          <w:lang w:eastAsia="zh-CN"/>
        </w:rPr>
        <w:t>D</w:t>
      </w:r>
      <w:r>
        <w:rPr>
          <w:rFonts w:hint="eastAsia"/>
          <w:spacing w:val="-1"/>
          <w:position w:val="-1"/>
          <w:sz w:val="20"/>
          <w:szCs w:val="20"/>
          <w:lang w:eastAsia="zh-CN"/>
        </w:rPr>
        <w:t>1</w:t>
      </w:r>
      <w:r>
        <w:rPr>
          <w:rFonts w:hint="eastAsia"/>
          <w:spacing w:val="-1"/>
          <w:sz w:val="20"/>
          <w:szCs w:val="20"/>
          <w:lang w:eastAsia="zh-CN"/>
        </w:rPr>
        <w:t>——叶轮直径（mm）</w:t>
      </w:r>
    </w:p>
    <w:p>
      <w:pPr>
        <w:pStyle w:val="3"/>
        <w:spacing w:before="63"/>
        <w:ind w:left="23" w:right="173"/>
        <w:rPr>
          <w:sz w:val="20"/>
          <w:szCs w:val="20"/>
          <w:lang w:eastAsia="zh-CN"/>
        </w:rPr>
      </w:pPr>
      <w:r>
        <w:rPr>
          <w:rFonts w:hint="eastAsia"/>
          <w:spacing w:val="-3"/>
          <w:sz w:val="20"/>
          <w:szCs w:val="20"/>
          <w:lang w:eastAsia="zh-CN"/>
        </w:rPr>
        <w:t>卖方应提高叶轮的平衡水平，满足力和力矩平衡的要求。卖方应提出先进的消除</w:t>
      </w:r>
      <w:r>
        <w:rPr>
          <w:rFonts w:hint="eastAsia"/>
          <w:spacing w:val="-2"/>
          <w:sz w:val="20"/>
          <w:szCs w:val="20"/>
          <w:lang w:eastAsia="zh-CN"/>
        </w:rPr>
        <w:t>不平衡的方法，买方对各投标人提出的静平衡要求和消除不平衡措施予以评定，</w:t>
      </w:r>
      <w:r>
        <w:rPr>
          <w:rFonts w:hint="eastAsia"/>
          <w:spacing w:val="-1"/>
          <w:sz w:val="20"/>
          <w:szCs w:val="20"/>
          <w:lang w:eastAsia="zh-CN"/>
        </w:rPr>
        <w:t>提高水泵运行的稳定性。静平衡试验必需有买方的代表参加。</w:t>
      </w:r>
    </w:p>
    <w:p>
      <w:pPr>
        <w:pStyle w:val="3"/>
        <w:spacing w:before="36"/>
        <w:ind w:left="23" w:firstLine="380" w:firstLineChars="200"/>
        <w:rPr>
          <w:sz w:val="20"/>
          <w:szCs w:val="20"/>
          <w:lang w:eastAsia="zh-CN"/>
        </w:rPr>
      </w:pPr>
      <w:r>
        <w:rPr>
          <w:rFonts w:hint="eastAsia"/>
          <w:spacing w:val="-5"/>
          <w:sz w:val="20"/>
          <w:szCs w:val="20"/>
          <w:lang w:eastAsia="zh-CN"/>
        </w:rPr>
        <w:t>3.2.4叶轮室</w:t>
      </w:r>
    </w:p>
    <w:p>
      <w:pPr>
        <w:pStyle w:val="3"/>
        <w:spacing w:before="184"/>
        <w:ind w:left="22" w:right="203" w:firstLine="492"/>
        <w:rPr>
          <w:sz w:val="20"/>
          <w:szCs w:val="20"/>
          <w:lang w:eastAsia="zh-CN"/>
        </w:rPr>
      </w:pPr>
      <w:r>
        <w:rPr>
          <w:rFonts w:hint="eastAsia"/>
          <w:sz w:val="20"/>
          <w:szCs w:val="20"/>
          <w:lang w:eastAsia="zh-CN"/>
        </w:rPr>
        <w:t>（1）叶轮室材料与叶轮相同，采用可焊性好的不锈钢铸造，其材料等级不</w:t>
      </w:r>
      <w:r>
        <w:rPr>
          <w:rFonts w:hint="eastAsia"/>
          <w:spacing w:val="-2"/>
          <w:sz w:val="20"/>
          <w:szCs w:val="20"/>
          <w:lang w:eastAsia="zh-CN"/>
        </w:rPr>
        <w:t>低于ZG0Cr13Ni4Mo，并考虑防腐措施。叶轮</w:t>
      </w:r>
      <w:r>
        <w:rPr>
          <w:rFonts w:hint="eastAsia"/>
          <w:spacing w:val="-3"/>
          <w:sz w:val="20"/>
          <w:szCs w:val="20"/>
          <w:lang w:eastAsia="zh-CN"/>
        </w:rPr>
        <w:t>室应有足够的刚度和强度，必须沿轴线布设组合面，并用螺栓把合。叶轮室外表面应有加筋板用以保证其足够的刚度，在运输、安装、拆卸、吊运、安放过程中不产生变形。叶轮室铸造或焊接完成后应进行正火、退（回）火等热处理，进行超声波探伤试验。卖方应在其投标</w:t>
      </w:r>
      <w:r>
        <w:rPr>
          <w:rFonts w:hint="eastAsia"/>
          <w:spacing w:val="-1"/>
          <w:sz w:val="20"/>
          <w:szCs w:val="20"/>
          <w:lang w:eastAsia="zh-CN"/>
        </w:rPr>
        <w:t>书中详细介绍该质量控制措施。</w:t>
      </w:r>
    </w:p>
    <w:p>
      <w:pPr>
        <w:pStyle w:val="3"/>
        <w:spacing w:before="35"/>
        <w:ind w:left="23" w:right="181" w:firstLine="491"/>
        <w:rPr>
          <w:sz w:val="20"/>
          <w:szCs w:val="20"/>
          <w:lang w:eastAsia="zh-CN"/>
        </w:rPr>
      </w:pPr>
      <w:r>
        <w:rPr>
          <w:rFonts w:hint="eastAsia"/>
          <w:sz w:val="20"/>
          <w:szCs w:val="20"/>
          <w:lang w:eastAsia="zh-CN"/>
        </w:rPr>
        <w:t xml:space="preserve">（2）叶轮室内球表面与叶片外圆的间隙应均匀，半径方向的最大间隙为叶轮直径的1/1000，半径方向的最小间隙底部为直径方向最大间隙的45%。叶轮 </w:t>
      </w:r>
      <w:r>
        <w:rPr>
          <w:rFonts w:hint="eastAsia"/>
          <w:spacing w:val="-2"/>
          <w:sz w:val="20"/>
          <w:szCs w:val="20"/>
          <w:lang w:eastAsia="zh-CN"/>
        </w:rPr>
        <w:t xml:space="preserve">室内球表面的粗糙度为3.2 </w:t>
      </w:r>
      <w:r>
        <w:rPr>
          <w:rFonts w:hint="eastAsia"/>
          <w:spacing w:val="-2"/>
          <w:sz w:val="20"/>
          <w:szCs w:val="20"/>
        </w:rPr>
        <w:t>μ</w:t>
      </w:r>
      <w:r>
        <w:rPr>
          <w:rFonts w:hint="eastAsia"/>
          <w:spacing w:val="-2"/>
          <w:sz w:val="20"/>
          <w:szCs w:val="20"/>
          <w:lang w:eastAsia="zh-CN"/>
        </w:rPr>
        <w:t>m，球面直径精度为H10。以止口外圆为基准，径向圆跳动不低于GB1184 标准规定的8 级。</w:t>
      </w:r>
    </w:p>
    <w:p>
      <w:pPr>
        <w:pStyle w:val="3"/>
        <w:spacing w:before="182"/>
        <w:ind w:left="23" w:right="181" w:firstLine="408" w:firstLineChars="200"/>
        <w:rPr>
          <w:sz w:val="20"/>
          <w:szCs w:val="20"/>
          <w:lang w:eastAsia="zh-CN"/>
        </w:rPr>
      </w:pPr>
      <w:r>
        <w:rPr>
          <w:rFonts w:hint="eastAsia"/>
          <w:spacing w:val="2"/>
          <w:sz w:val="20"/>
          <w:szCs w:val="20"/>
          <w:lang w:eastAsia="zh-CN"/>
        </w:rPr>
        <w:t>3.2.5 卖方应说明叶轮叶片、轮毂、导水锥等部件安装和检修时拆卸、吊运及装</w:t>
      </w:r>
      <w:r>
        <w:rPr>
          <w:rFonts w:hint="eastAsia"/>
          <w:spacing w:val="-1"/>
          <w:sz w:val="20"/>
          <w:szCs w:val="20"/>
          <w:lang w:eastAsia="zh-CN"/>
        </w:rPr>
        <w:t>配的方法、步骤和措施，并提供相应的专用工具。</w:t>
      </w:r>
    </w:p>
    <w:p>
      <w:pPr>
        <w:spacing w:before="342"/>
        <w:ind w:left="17"/>
        <w:outlineLvl w:val="2"/>
        <w:rPr>
          <w:rFonts w:ascii="宋体" w:hAnsi="宋体" w:eastAsia="宋体" w:cs="宋体"/>
          <w:sz w:val="20"/>
          <w:szCs w:val="20"/>
        </w:rPr>
      </w:pPr>
      <w:r>
        <w:rPr>
          <w:rFonts w:hint="eastAsia" w:ascii="宋体" w:hAnsi="宋体" w:eastAsia="宋体" w:cs="宋体"/>
          <w:b/>
          <w:bCs/>
          <w:spacing w:val="-1"/>
          <w:sz w:val="20"/>
          <w:szCs w:val="20"/>
        </w:rPr>
        <w:t>3.3    导叶体（导轴承）</w:t>
      </w:r>
    </w:p>
    <w:p>
      <w:pPr>
        <w:pStyle w:val="3"/>
        <w:spacing w:before="318"/>
        <w:ind w:left="23" w:right="181" w:firstLine="491"/>
        <w:rPr>
          <w:sz w:val="20"/>
          <w:szCs w:val="20"/>
          <w:lang w:eastAsia="zh-CN"/>
        </w:rPr>
      </w:pPr>
      <w:r>
        <w:rPr>
          <w:rFonts w:hint="eastAsia"/>
          <w:sz w:val="20"/>
          <w:szCs w:val="20"/>
          <w:lang w:eastAsia="zh-CN"/>
        </w:rPr>
        <w:t>（1）导叶体采用铸焊方式，其材料等级不低于不锈钢304，所采用的导叶 体必须经过运行或试验证明其水力性能优良，其</w:t>
      </w:r>
      <w:r>
        <w:rPr>
          <w:rFonts w:hint="eastAsia"/>
          <w:spacing w:val="-1"/>
          <w:sz w:val="20"/>
          <w:szCs w:val="20"/>
          <w:lang w:eastAsia="zh-CN"/>
        </w:rPr>
        <w:t>型线与转轮及流道匹配。</w:t>
      </w:r>
    </w:p>
    <w:p>
      <w:pPr>
        <w:pStyle w:val="3"/>
        <w:spacing w:before="181"/>
        <w:ind w:left="24" w:firstLine="490"/>
        <w:rPr>
          <w:sz w:val="20"/>
          <w:szCs w:val="20"/>
          <w:lang w:eastAsia="zh-CN"/>
        </w:rPr>
      </w:pPr>
      <w:r>
        <w:rPr>
          <w:rFonts w:hint="eastAsia"/>
          <w:sz w:val="20"/>
          <w:szCs w:val="20"/>
          <w:lang w:eastAsia="zh-CN"/>
        </w:rPr>
        <w:t>（2）水泵导轴承布置在导叶体内，导叶体应能承受任何工况下水导轴承传</w:t>
      </w:r>
      <w:r>
        <w:rPr>
          <w:rFonts w:hint="eastAsia"/>
          <w:spacing w:val="-3"/>
          <w:sz w:val="20"/>
          <w:szCs w:val="20"/>
          <w:lang w:eastAsia="zh-CN"/>
        </w:rPr>
        <w:t>来的荷载。导叶体应有足够的刚度，能抑制水泵运行的振动。卖方应在理论和实践的基础上，进行水泵的整个振动分析，预测叶轮的振动幅度和频率，对可能出</w:t>
      </w:r>
      <w:r>
        <w:rPr>
          <w:rFonts w:hint="eastAsia"/>
          <w:spacing w:val="-5"/>
          <w:sz w:val="20"/>
          <w:szCs w:val="20"/>
          <w:lang w:eastAsia="zh-CN"/>
        </w:rPr>
        <w:t>现的局部共振进行设计检查。该振动计算和分析结果须在设计联络会前提交买方，</w:t>
      </w:r>
      <w:r>
        <w:rPr>
          <w:rFonts w:hint="eastAsia"/>
          <w:spacing w:val="-1"/>
          <w:sz w:val="20"/>
          <w:szCs w:val="20"/>
          <w:lang w:eastAsia="zh-CN"/>
        </w:rPr>
        <w:t>作为水泵稳定运行的依据。</w:t>
      </w:r>
    </w:p>
    <w:p>
      <w:pPr>
        <w:pStyle w:val="3"/>
        <w:spacing w:before="184"/>
        <w:ind w:left="29" w:right="181" w:firstLine="485"/>
        <w:rPr>
          <w:sz w:val="20"/>
          <w:szCs w:val="20"/>
          <w:lang w:eastAsia="zh-CN"/>
        </w:rPr>
      </w:pPr>
      <w:r>
        <w:rPr>
          <w:rFonts w:hint="eastAsia"/>
          <w:spacing w:val="-1"/>
          <w:sz w:val="20"/>
          <w:szCs w:val="20"/>
          <w:lang w:eastAsia="zh-CN"/>
        </w:rPr>
        <w:t>（3）导叶体过流表面的粗糙度应控制在“通用技术条款”规定的范围内，</w:t>
      </w:r>
      <w:r>
        <w:rPr>
          <w:rFonts w:hint="eastAsia"/>
          <w:spacing w:val="-4"/>
          <w:sz w:val="20"/>
          <w:szCs w:val="20"/>
          <w:lang w:eastAsia="zh-CN"/>
        </w:rPr>
        <w:t>导叶体法兰止口与轴承内孔轴线的同轴度不得低于GB/T1184 标准中的8</w:t>
      </w:r>
      <w:r>
        <w:rPr>
          <w:rFonts w:hint="eastAsia"/>
          <w:spacing w:val="-5"/>
          <w:sz w:val="20"/>
          <w:szCs w:val="20"/>
          <w:lang w:eastAsia="zh-CN"/>
        </w:rPr>
        <w:t xml:space="preserve"> 级。导</w:t>
      </w:r>
      <w:r>
        <w:rPr>
          <w:rFonts w:hint="eastAsia"/>
          <w:spacing w:val="-1"/>
          <w:sz w:val="20"/>
          <w:szCs w:val="20"/>
          <w:lang w:eastAsia="zh-CN"/>
        </w:rPr>
        <w:t>叶体的内圆应与附近部件光滑连接。</w:t>
      </w:r>
    </w:p>
    <w:p>
      <w:pPr>
        <w:pStyle w:val="3"/>
        <w:spacing w:before="183"/>
        <w:ind w:left="23" w:right="101" w:firstLine="491"/>
        <w:rPr>
          <w:sz w:val="20"/>
          <w:szCs w:val="20"/>
          <w:lang w:eastAsia="zh-CN"/>
        </w:rPr>
      </w:pPr>
      <w:r>
        <w:rPr>
          <w:rFonts w:hint="eastAsia"/>
          <w:spacing w:val="-5"/>
          <w:sz w:val="20"/>
          <w:szCs w:val="20"/>
          <w:lang w:eastAsia="zh-CN"/>
        </w:rPr>
        <w:t>（4）导叶片表面应进行机床加工，保证叶片型线和粗糙度满足规定的要求。</w:t>
      </w:r>
      <w:r>
        <w:rPr>
          <w:rFonts w:hint="eastAsia"/>
          <w:spacing w:val="-1"/>
          <w:sz w:val="20"/>
          <w:szCs w:val="20"/>
          <w:lang w:eastAsia="zh-CN"/>
        </w:rPr>
        <w:t>卖方须对铸焊结构的导叶提出叶片焊接和定位的工艺要求。</w:t>
      </w:r>
    </w:p>
    <w:p>
      <w:pPr>
        <w:pStyle w:val="3"/>
        <w:spacing w:before="183"/>
        <w:ind w:left="25" w:right="223" w:firstLine="489"/>
        <w:rPr>
          <w:sz w:val="20"/>
          <w:szCs w:val="20"/>
          <w:lang w:eastAsia="zh-CN"/>
        </w:rPr>
      </w:pPr>
      <w:r>
        <w:rPr>
          <w:rFonts w:hint="eastAsia"/>
          <w:spacing w:val="-1"/>
          <w:sz w:val="20"/>
          <w:szCs w:val="20"/>
          <w:lang w:eastAsia="zh-CN"/>
        </w:rPr>
        <w:t>（5）导叶体采用分半结构，在不拆除泵轴和叶轮的条件下，方</w:t>
      </w:r>
      <w:r>
        <w:rPr>
          <w:rFonts w:hint="eastAsia"/>
          <w:spacing w:val="-2"/>
          <w:sz w:val="20"/>
          <w:szCs w:val="20"/>
          <w:lang w:eastAsia="zh-CN"/>
        </w:rPr>
        <w:t>便地检查、调整、更换导轴承。</w:t>
      </w:r>
    </w:p>
    <w:p>
      <w:pPr>
        <w:pStyle w:val="3"/>
        <w:spacing w:before="185"/>
        <w:ind w:left="25" w:right="101" w:firstLine="489"/>
        <w:rPr>
          <w:sz w:val="20"/>
          <w:szCs w:val="20"/>
          <w:lang w:eastAsia="zh-CN"/>
        </w:rPr>
      </w:pPr>
      <w:r>
        <w:rPr>
          <w:rFonts w:hint="eastAsia"/>
          <w:spacing w:val="1"/>
          <w:sz w:val="20"/>
          <w:szCs w:val="20"/>
          <w:lang w:eastAsia="zh-CN"/>
        </w:rPr>
        <w:t>（6）水导轴承的结构应考虑在不拆除泵轴和叶轮的条件下，方</w:t>
      </w:r>
      <w:r>
        <w:rPr>
          <w:rFonts w:hint="eastAsia"/>
          <w:sz w:val="20"/>
          <w:szCs w:val="20"/>
          <w:lang w:eastAsia="zh-CN"/>
        </w:rPr>
        <w:t xml:space="preserve">便地检查、 </w:t>
      </w:r>
      <w:r>
        <w:rPr>
          <w:rFonts w:hint="eastAsia"/>
          <w:spacing w:val="-7"/>
          <w:sz w:val="20"/>
          <w:szCs w:val="20"/>
          <w:lang w:eastAsia="zh-CN"/>
        </w:rPr>
        <w:t>调整、更换导轴承，并应适应主轴挠度的变化，可</w:t>
      </w:r>
      <w:r>
        <w:rPr>
          <w:rFonts w:hint="eastAsia"/>
          <w:spacing w:val="-8"/>
          <w:sz w:val="20"/>
          <w:szCs w:val="20"/>
          <w:lang w:eastAsia="zh-CN"/>
        </w:rPr>
        <w:t>调整转轮和转轮室之间的间隙。</w:t>
      </w:r>
    </w:p>
    <w:p>
      <w:pPr>
        <w:pStyle w:val="3"/>
        <w:spacing w:before="184"/>
        <w:ind w:left="22" w:right="183" w:firstLine="492"/>
        <w:rPr>
          <w:spacing w:val="-3"/>
          <w:sz w:val="20"/>
          <w:szCs w:val="20"/>
          <w:lang w:eastAsia="zh-CN"/>
        </w:rPr>
      </w:pPr>
      <w:r>
        <w:rPr>
          <w:rFonts w:hint="eastAsia"/>
          <w:sz w:val="20"/>
          <w:szCs w:val="20"/>
          <w:lang w:eastAsia="zh-CN"/>
        </w:rPr>
        <w:t>（7）导轴承及其支座应有足够强度和刚度以承受最大径向荷载以避免有害</w:t>
      </w:r>
      <w:r>
        <w:rPr>
          <w:rFonts w:hint="eastAsia"/>
          <w:spacing w:val="-3"/>
          <w:sz w:val="20"/>
          <w:szCs w:val="20"/>
          <w:lang w:eastAsia="zh-CN"/>
        </w:rPr>
        <w:t>振动。</w:t>
      </w:r>
    </w:p>
    <w:p>
      <w:pPr>
        <w:pStyle w:val="3"/>
        <w:spacing w:before="184"/>
        <w:ind w:left="22" w:right="183" w:firstLine="492"/>
        <w:rPr>
          <w:sz w:val="20"/>
          <w:szCs w:val="20"/>
          <w:lang w:eastAsia="zh-CN"/>
        </w:rPr>
      </w:pPr>
      <w:r>
        <w:rPr>
          <w:rFonts w:hint="eastAsia"/>
          <w:sz w:val="20"/>
          <w:szCs w:val="20"/>
          <w:lang w:eastAsia="zh-CN"/>
        </w:rPr>
        <w:t>（8）水导轴承采用自润滑方式，性能不低于赛龙轴承。卖方应在投标文件</w:t>
      </w:r>
      <w:r>
        <w:rPr>
          <w:rFonts w:hint="eastAsia"/>
          <w:spacing w:val="-3"/>
          <w:sz w:val="20"/>
          <w:szCs w:val="20"/>
          <w:lang w:eastAsia="zh-CN"/>
        </w:rPr>
        <w:t>中提出轴瓦材料类型，水导轴承结构型式，并应提出水导轴承的寿命保证值，并</w:t>
      </w:r>
      <w:r>
        <w:rPr>
          <w:rFonts w:hint="eastAsia"/>
          <w:spacing w:val="-1"/>
          <w:sz w:val="20"/>
          <w:szCs w:val="20"/>
          <w:lang w:eastAsia="zh-CN"/>
        </w:rPr>
        <w:t>保证水导轴承的安全稳定运行。</w:t>
      </w:r>
    </w:p>
    <w:p>
      <w:pPr>
        <w:spacing w:before="244"/>
        <w:ind w:left="17"/>
        <w:rPr>
          <w:rFonts w:ascii="宋体" w:hAnsi="宋体" w:eastAsia="宋体" w:cs="宋体"/>
          <w:sz w:val="20"/>
          <w:szCs w:val="20"/>
        </w:rPr>
      </w:pPr>
      <w:r>
        <w:rPr>
          <w:rFonts w:hint="eastAsia" w:ascii="宋体" w:hAnsi="宋体" w:eastAsia="宋体" w:cs="宋体"/>
          <w:b/>
          <w:bCs/>
          <w:spacing w:val="-1"/>
          <w:sz w:val="20"/>
          <w:szCs w:val="20"/>
        </w:rPr>
        <w:t>3.4 泵轴部件</w:t>
      </w:r>
    </w:p>
    <w:p>
      <w:pPr>
        <w:rPr>
          <w:rFonts w:ascii="宋体" w:hAnsi="宋体" w:eastAsia="宋体" w:cs="宋体"/>
          <w:sz w:val="20"/>
          <w:szCs w:val="20"/>
        </w:rPr>
      </w:pPr>
    </w:p>
    <w:p>
      <w:pPr>
        <w:pStyle w:val="3"/>
        <w:spacing w:before="78"/>
        <w:ind w:left="22" w:right="18" w:firstLine="492"/>
        <w:rPr>
          <w:sz w:val="20"/>
          <w:szCs w:val="20"/>
          <w:lang w:eastAsia="zh-CN"/>
        </w:rPr>
      </w:pPr>
      <w:r>
        <w:rPr>
          <w:rFonts w:hint="eastAsia"/>
          <w:spacing w:val="2"/>
          <w:sz w:val="20"/>
          <w:szCs w:val="20"/>
          <w:lang w:eastAsia="zh-CN"/>
        </w:rPr>
        <w:t>（1）卖方应负责协调水泵机组轴系和轴承布置的方案</w:t>
      </w:r>
      <w:r>
        <w:rPr>
          <w:rFonts w:hint="eastAsia"/>
          <w:spacing w:val="1"/>
          <w:sz w:val="20"/>
          <w:szCs w:val="20"/>
          <w:lang w:eastAsia="zh-CN"/>
        </w:rPr>
        <w:t>设计。泵轴采用45#</w:t>
      </w:r>
      <w:r>
        <w:rPr>
          <w:rFonts w:hint="eastAsia"/>
          <w:spacing w:val="-8"/>
          <w:sz w:val="20"/>
          <w:szCs w:val="20"/>
          <w:lang w:eastAsia="zh-CN"/>
        </w:rPr>
        <w:t>锻钢，带有锻制法兰，锻后须调质、正火及回火处理，锻造地选择国内著名单位，</w:t>
      </w:r>
      <w:r>
        <w:rPr>
          <w:rFonts w:hint="eastAsia"/>
          <w:spacing w:val="-1"/>
          <w:sz w:val="20"/>
          <w:szCs w:val="20"/>
          <w:lang w:eastAsia="zh-CN"/>
        </w:rPr>
        <w:t>并按ASTM、NDIS或JIS 标准的规定，作超声波探伤检查符合</w:t>
      </w:r>
      <w:r>
        <w:rPr>
          <w:rFonts w:hint="eastAsia"/>
          <w:spacing w:val="-2"/>
          <w:sz w:val="20"/>
          <w:szCs w:val="20"/>
          <w:lang w:eastAsia="zh-CN"/>
        </w:rPr>
        <w:t>B 级标准。卖方</w:t>
      </w:r>
      <w:r>
        <w:rPr>
          <w:rFonts w:hint="eastAsia"/>
          <w:spacing w:val="-1"/>
          <w:sz w:val="20"/>
          <w:szCs w:val="20"/>
          <w:lang w:eastAsia="zh-CN"/>
        </w:rPr>
        <w:t>应在其投标书中予以介绍。</w:t>
      </w:r>
    </w:p>
    <w:p>
      <w:pPr>
        <w:pStyle w:val="3"/>
        <w:spacing w:before="182"/>
        <w:ind w:left="24" w:right="85" w:firstLine="490"/>
        <w:rPr>
          <w:sz w:val="20"/>
          <w:szCs w:val="20"/>
          <w:lang w:eastAsia="zh-CN"/>
        </w:rPr>
      </w:pPr>
      <w:r>
        <w:rPr>
          <w:rFonts w:hint="eastAsia"/>
          <w:sz w:val="20"/>
          <w:szCs w:val="20"/>
          <w:lang w:eastAsia="zh-CN"/>
        </w:rPr>
        <w:t>（2）卖方应计算泵轴临界转速，计算要考虑水泵的轴承支座及其位置、转</w:t>
      </w:r>
      <w:r>
        <w:rPr>
          <w:rFonts w:hint="eastAsia"/>
          <w:spacing w:val="-1"/>
          <w:sz w:val="20"/>
          <w:szCs w:val="20"/>
          <w:lang w:eastAsia="zh-CN"/>
        </w:rPr>
        <w:t>动部分的飞轮效应，所计算的临界转速至少大于最大飞逸转速的20%。</w:t>
      </w:r>
    </w:p>
    <w:p>
      <w:pPr>
        <w:pStyle w:val="3"/>
        <w:spacing w:before="182"/>
        <w:ind w:left="23" w:right="82" w:firstLine="491"/>
        <w:rPr>
          <w:sz w:val="20"/>
          <w:szCs w:val="20"/>
          <w:lang w:eastAsia="zh-CN"/>
        </w:rPr>
      </w:pPr>
      <w:r>
        <w:rPr>
          <w:rFonts w:hint="eastAsia"/>
          <w:sz w:val="20"/>
          <w:szCs w:val="20"/>
          <w:lang w:eastAsia="zh-CN"/>
        </w:rPr>
        <w:t>（3）泵轴前端法兰与转子体连接，后端法兰通过低速联轴器与齿轮减速箱</w:t>
      </w:r>
      <w:r>
        <w:rPr>
          <w:rFonts w:hint="eastAsia"/>
          <w:spacing w:val="-3"/>
          <w:sz w:val="20"/>
          <w:szCs w:val="20"/>
          <w:lang w:eastAsia="zh-CN"/>
        </w:rPr>
        <w:t>轴相连。泵轴应具有足够的强度和刚度，其尺寸应能适应电动机最大输入功率的扭矩传递要求。使得能在包括最大飞逸转速在内的任何转速下运行而不产生有害</w:t>
      </w:r>
      <w:r>
        <w:rPr>
          <w:rFonts w:hint="eastAsia"/>
          <w:spacing w:val="-2"/>
          <w:sz w:val="20"/>
          <w:szCs w:val="20"/>
          <w:lang w:eastAsia="zh-CN"/>
        </w:rPr>
        <w:t>的振动和摆动。</w:t>
      </w:r>
    </w:p>
    <w:p>
      <w:pPr>
        <w:pStyle w:val="3"/>
        <w:spacing w:before="183"/>
        <w:ind w:left="24" w:right="82" w:firstLine="490"/>
        <w:rPr>
          <w:sz w:val="20"/>
          <w:szCs w:val="20"/>
          <w:lang w:eastAsia="zh-CN"/>
        </w:rPr>
      </w:pPr>
      <w:r>
        <w:rPr>
          <w:rFonts w:hint="eastAsia"/>
          <w:spacing w:val="-1"/>
          <w:sz w:val="20"/>
          <w:szCs w:val="20"/>
          <w:lang w:eastAsia="zh-CN"/>
        </w:rPr>
        <w:t>（4）泵轴应全部精加工。泵轴各部分的表面粗糙度应满足“一般要求”的规定，主轴在精加工后，应按有关标准进行检查。</w:t>
      </w:r>
    </w:p>
    <w:p>
      <w:pPr>
        <w:pStyle w:val="3"/>
        <w:spacing w:before="184"/>
        <w:ind w:left="23" w:right="82" w:firstLine="491"/>
        <w:rPr>
          <w:sz w:val="20"/>
          <w:szCs w:val="20"/>
          <w:lang w:eastAsia="zh-CN"/>
        </w:rPr>
      </w:pPr>
      <w:r>
        <w:rPr>
          <w:rFonts w:hint="eastAsia"/>
          <w:spacing w:val="-5"/>
          <w:sz w:val="20"/>
          <w:szCs w:val="20"/>
          <w:lang w:eastAsia="zh-CN"/>
        </w:rPr>
        <w:t>（5）泵轴上与导轴承对应部位应采用堆焊防磨防锈材质，材质不低</w:t>
      </w:r>
      <w:r>
        <w:rPr>
          <w:rFonts w:hint="eastAsia"/>
          <w:spacing w:val="-6"/>
          <w:sz w:val="20"/>
          <w:szCs w:val="20"/>
          <w:lang w:eastAsia="zh-CN"/>
        </w:rPr>
        <w:t>于3Cr13</w:t>
      </w:r>
      <w:r>
        <w:rPr>
          <w:rFonts w:hint="eastAsia"/>
          <w:spacing w:val="4"/>
          <w:sz w:val="20"/>
          <w:szCs w:val="20"/>
          <w:lang w:eastAsia="zh-CN"/>
        </w:rPr>
        <w:t>硬质合金，精加工前必需正火处理。在精加工后，堆焊不锈钢层的厚度</w:t>
      </w:r>
      <w:r>
        <w:rPr>
          <w:rFonts w:hint="eastAsia"/>
          <w:spacing w:val="3"/>
          <w:sz w:val="20"/>
          <w:szCs w:val="20"/>
          <w:lang w:eastAsia="zh-CN"/>
        </w:rPr>
        <w:t>不小于</w:t>
      </w:r>
    </w:p>
    <w:p>
      <w:pPr>
        <w:pStyle w:val="3"/>
        <w:spacing w:before="184"/>
        <w:ind w:left="25"/>
        <w:outlineLvl w:val="2"/>
        <w:rPr>
          <w:sz w:val="20"/>
          <w:szCs w:val="20"/>
          <w:lang w:eastAsia="zh-CN"/>
        </w:rPr>
      </w:pPr>
      <w:r>
        <w:rPr>
          <w:rFonts w:hint="eastAsia"/>
          <w:sz w:val="20"/>
          <w:szCs w:val="20"/>
          <w:lang w:eastAsia="zh-CN"/>
        </w:rPr>
        <w:t>5mm，表面粗糙度不大于0.8</w:t>
      </w:r>
      <w:r>
        <w:rPr>
          <w:rFonts w:hint="eastAsia"/>
          <w:sz w:val="20"/>
          <w:szCs w:val="20"/>
        </w:rPr>
        <w:t>μ</w:t>
      </w:r>
      <w:r>
        <w:rPr>
          <w:rFonts w:hint="eastAsia"/>
          <w:sz w:val="20"/>
          <w:szCs w:val="20"/>
          <w:lang w:eastAsia="zh-CN"/>
        </w:rPr>
        <w:t>m，加工精度不低于h7，法</w:t>
      </w:r>
      <w:r>
        <w:rPr>
          <w:rFonts w:hint="eastAsia"/>
          <w:spacing w:val="-1"/>
          <w:sz w:val="20"/>
          <w:szCs w:val="20"/>
          <w:lang w:eastAsia="zh-CN"/>
        </w:rPr>
        <w:t>兰与轴心的垂直度不</w:t>
      </w:r>
    </w:p>
    <w:p>
      <w:pPr>
        <w:pStyle w:val="3"/>
        <w:spacing w:before="192"/>
        <w:ind w:left="22"/>
        <w:rPr>
          <w:sz w:val="20"/>
          <w:szCs w:val="20"/>
          <w:lang w:eastAsia="zh-CN"/>
        </w:rPr>
      </w:pPr>
      <w:r>
        <w:rPr>
          <w:rFonts w:hint="eastAsia"/>
          <w:spacing w:val="-7"/>
          <w:sz w:val="20"/>
          <w:szCs w:val="20"/>
          <w:lang w:eastAsia="zh-CN"/>
        </w:rPr>
        <w:t>低于7级。</w:t>
      </w:r>
    </w:p>
    <w:p>
      <w:pPr>
        <w:pStyle w:val="3"/>
        <w:spacing w:before="182"/>
        <w:ind w:left="22" w:right="82" w:firstLine="492"/>
        <w:rPr>
          <w:sz w:val="20"/>
          <w:szCs w:val="20"/>
          <w:lang w:eastAsia="zh-CN"/>
        </w:rPr>
      </w:pPr>
      <w:r>
        <w:rPr>
          <w:rFonts w:hint="eastAsia"/>
          <w:sz w:val="20"/>
          <w:szCs w:val="20"/>
          <w:lang w:eastAsia="zh-CN"/>
        </w:rPr>
        <w:t>（6）泵轴上与填料密封处对应部位应采用堆焊不锈钢，精加工前必需正火</w:t>
      </w:r>
      <w:r>
        <w:rPr>
          <w:rFonts w:hint="eastAsia"/>
          <w:spacing w:val="-2"/>
          <w:sz w:val="20"/>
          <w:szCs w:val="20"/>
          <w:lang w:eastAsia="zh-CN"/>
        </w:rPr>
        <w:t xml:space="preserve">处理。在精加工后，表面粗糙度不大于1.6 </w:t>
      </w:r>
      <w:r>
        <w:rPr>
          <w:rFonts w:hint="eastAsia"/>
          <w:spacing w:val="-2"/>
          <w:sz w:val="20"/>
          <w:szCs w:val="20"/>
        </w:rPr>
        <w:t>μ</w:t>
      </w:r>
      <w:r>
        <w:rPr>
          <w:rFonts w:hint="eastAsia"/>
          <w:spacing w:val="-2"/>
          <w:sz w:val="20"/>
          <w:szCs w:val="20"/>
          <w:lang w:eastAsia="zh-CN"/>
        </w:rPr>
        <w:t>m。在测试泵轴摆度的轴伸端位置表面须抛光处理。</w:t>
      </w:r>
    </w:p>
    <w:p>
      <w:pPr>
        <w:pStyle w:val="3"/>
        <w:spacing w:before="183"/>
        <w:ind w:left="23" w:firstLine="491"/>
        <w:rPr>
          <w:sz w:val="20"/>
          <w:szCs w:val="20"/>
          <w:lang w:eastAsia="zh-CN"/>
        </w:rPr>
      </w:pPr>
      <w:r>
        <w:rPr>
          <w:rFonts w:hint="eastAsia"/>
          <w:sz w:val="20"/>
          <w:szCs w:val="20"/>
          <w:lang w:eastAsia="zh-CN"/>
        </w:rPr>
        <w:t>（7）在泵轴加工完成后，应按有关规定进行材质的超声波检查，并进行形</w:t>
      </w:r>
      <w:r>
        <w:rPr>
          <w:rFonts w:hint="eastAsia"/>
          <w:spacing w:val="-7"/>
          <w:sz w:val="20"/>
          <w:szCs w:val="20"/>
          <w:lang w:eastAsia="zh-CN"/>
        </w:rPr>
        <w:t>状、同心度、法兰垂直度和质量偏心等检查，检查结果应符</w:t>
      </w:r>
      <w:r>
        <w:rPr>
          <w:rFonts w:hint="eastAsia"/>
          <w:spacing w:val="-8"/>
          <w:sz w:val="20"/>
          <w:szCs w:val="20"/>
          <w:lang w:eastAsia="zh-CN"/>
        </w:rPr>
        <w:t>合有关技术规定要求。</w:t>
      </w:r>
      <w:r>
        <w:rPr>
          <w:rFonts w:hint="eastAsia"/>
          <w:spacing w:val="-2"/>
          <w:sz w:val="20"/>
          <w:szCs w:val="20"/>
          <w:lang w:eastAsia="zh-CN"/>
        </w:rPr>
        <w:t>端面园跳动不大于6 级，不允许有凸起，局部凹下不大于0.03mm，径向园跳动6 级，同轴度为7 级。主轴的摆度公差应符合ISO3555-B 标准中有关主轴摆度的</w:t>
      </w:r>
      <w:r>
        <w:rPr>
          <w:rFonts w:hint="eastAsia"/>
          <w:spacing w:val="-1"/>
          <w:sz w:val="20"/>
          <w:szCs w:val="20"/>
          <w:lang w:eastAsia="zh-CN"/>
        </w:rPr>
        <w:t>车间检查公差所规定的数值，确保机组振动在允许范围内。</w:t>
      </w:r>
    </w:p>
    <w:p>
      <w:pPr>
        <w:pStyle w:val="3"/>
        <w:spacing w:before="184"/>
        <w:ind w:left="514"/>
        <w:rPr>
          <w:sz w:val="20"/>
          <w:szCs w:val="20"/>
          <w:lang w:eastAsia="zh-CN"/>
        </w:rPr>
      </w:pPr>
      <w:r>
        <w:rPr>
          <w:rFonts w:hint="eastAsia"/>
          <w:sz w:val="20"/>
          <w:szCs w:val="20"/>
          <w:lang w:eastAsia="zh-CN"/>
        </w:rPr>
        <w:t>（8）泵轴的连接和拆卸的设计和配合应保证精确装配。主轴应利用预应力</w:t>
      </w:r>
      <w:r>
        <w:rPr>
          <w:rFonts w:hint="eastAsia"/>
          <w:spacing w:val="-2"/>
          <w:sz w:val="20"/>
          <w:szCs w:val="20"/>
          <w:lang w:eastAsia="zh-CN"/>
        </w:rPr>
        <w:t>装置联接叶轮。</w:t>
      </w:r>
    </w:p>
    <w:p>
      <w:pPr>
        <w:pStyle w:val="3"/>
        <w:spacing w:before="183"/>
        <w:ind w:left="36" w:right="80" w:firstLine="478"/>
        <w:rPr>
          <w:sz w:val="20"/>
          <w:szCs w:val="20"/>
          <w:lang w:eastAsia="zh-CN"/>
        </w:rPr>
      </w:pPr>
      <w:r>
        <w:rPr>
          <w:rFonts w:hint="eastAsia"/>
          <w:spacing w:val="-7"/>
          <w:sz w:val="20"/>
          <w:szCs w:val="20"/>
          <w:lang w:eastAsia="zh-CN"/>
        </w:rPr>
        <w:t>（9）泵轴与低速轴联轴器、水泵叶轮连接螺栓的现场拉伸、测量、铰孔（如</w:t>
      </w:r>
      <w:r>
        <w:rPr>
          <w:rFonts w:hint="eastAsia"/>
          <w:spacing w:val="-2"/>
          <w:sz w:val="20"/>
          <w:szCs w:val="20"/>
          <w:lang w:eastAsia="zh-CN"/>
        </w:rPr>
        <w:t>需现场铰孔时）工具由卖方配套供应。</w:t>
      </w:r>
    </w:p>
    <w:p>
      <w:pPr>
        <w:pStyle w:val="3"/>
        <w:spacing w:before="184"/>
        <w:ind w:left="24" w:right="26" w:firstLine="490"/>
        <w:rPr>
          <w:sz w:val="20"/>
          <w:szCs w:val="20"/>
          <w:lang w:eastAsia="zh-CN"/>
        </w:rPr>
      </w:pPr>
      <w:r>
        <w:rPr>
          <w:rFonts w:hint="eastAsia"/>
          <w:spacing w:val="-2"/>
          <w:sz w:val="20"/>
          <w:szCs w:val="20"/>
          <w:lang w:eastAsia="zh-CN"/>
        </w:rPr>
        <w:t>（10）在泵轴发送工地时，随箱装有泵轴轴线检查等资料，以便工地复查。</w:t>
      </w:r>
      <w:r>
        <w:rPr>
          <w:rFonts w:hint="eastAsia"/>
          <w:sz w:val="20"/>
          <w:szCs w:val="20"/>
          <w:lang w:eastAsia="zh-CN"/>
        </w:rPr>
        <w:t>泵轴在运输过程中及在工地用常规方式保管</w:t>
      </w:r>
      <w:r>
        <w:rPr>
          <w:rFonts w:hint="eastAsia"/>
          <w:spacing w:val="-1"/>
          <w:sz w:val="20"/>
          <w:szCs w:val="20"/>
          <w:lang w:eastAsia="zh-CN"/>
        </w:rPr>
        <w:t>时，不应产生有害的变形。</w:t>
      </w:r>
    </w:p>
    <w:p>
      <w:pPr>
        <w:spacing w:before="103"/>
        <w:ind w:left="17"/>
        <w:rPr>
          <w:rFonts w:ascii="宋体" w:hAnsi="宋体" w:eastAsia="宋体" w:cs="宋体"/>
          <w:sz w:val="20"/>
          <w:szCs w:val="20"/>
        </w:rPr>
      </w:pPr>
      <w:r>
        <w:rPr>
          <w:rFonts w:hint="eastAsia" w:ascii="宋体" w:hAnsi="宋体" w:eastAsia="宋体" w:cs="宋体"/>
          <w:b/>
          <w:bCs/>
          <w:spacing w:val="-1"/>
          <w:sz w:val="20"/>
          <w:szCs w:val="20"/>
        </w:rPr>
        <w:t>3.5 泵轴密封部件</w:t>
      </w:r>
    </w:p>
    <w:p>
      <w:pPr>
        <w:pStyle w:val="3"/>
        <w:spacing w:before="78"/>
        <w:ind w:left="24" w:right="80" w:firstLine="490"/>
        <w:rPr>
          <w:sz w:val="20"/>
          <w:szCs w:val="20"/>
          <w:lang w:eastAsia="zh-CN"/>
        </w:rPr>
      </w:pPr>
      <w:r>
        <w:rPr>
          <w:rFonts w:hint="eastAsia"/>
          <w:sz w:val="20"/>
          <w:szCs w:val="20"/>
          <w:lang w:eastAsia="zh-CN"/>
        </w:rPr>
        <w:t>（1）泵轴密封采用填料压盖密封方式，通入清水供密封润滑冷却用，允许</w:t>
      </w:r>
      <w:r>
        <w:rPr>
          <w:rFonts w:hint="eastAsia"/>
          <w:spacing w:val="-3"/>
          <w:sz w:val="20"/>
          <w:szCs w:val="20"/>
          <w:lang w:eastAsia="zh-CN"/>
        </w:rPr>
        <w:t>密封面有点滴状渗漏。结构设计上应为更换填料提供一定的空间。密封填料应采用具有良好自润滑性及较小的摩擦系数的新型密封材料，保证密封的可靠性并提</w:t>
      </w:r>
      <w:r>
        <w:rPr>
          <w:rFonts w:hint="eastAsia"/>
          <w:spacing w:val="-1"/>
          <w:sz w:val="20"/>
          <w:szCs w:val="20"/>
          <w:lang w:eastAsia="zh-CN"/>
        </w:rPr>
        <w:t>高使用寿命。对应密封处的轴应堆焊不锈钢。</w:t>
      </w:r>
    </w:p>
    <w:p>
      <w:pPr>
        <w:pStyle w:val="3"/>
        <w:spacing w:before="183"/>
        <w:ind w:firstLine="570" w:firstLineChars="300"/>
        <w:rPr>
          <w:sz w:val="20"/>
          <w:szCs w:val="20"/>
          <w:lang w:eastAsia="zh-CN"/>
        </w:rPr>
      </w:pPr>
      <w:r>
        <w:rPr>
          <w:rFonts w:hint="eastAsia"/>
          <w:spacing w:val="-5"/>
          <w:sz w:val="20"/>
          <w:szCs w:val="20"/>
          <w:lang w:eastAsia="zh-CN"/>
        </w:rPr>
        <w:t>（2）所有紧固密封用的压盖、螺栓、螺母、螺钉等应采用不锈钢材料制成。</w:t>
      </w:r>
    </w:p>
    <w:p>
      <w:pPr>
        <w:pStyle w:val="3"/>
        <w:spacing w:before="183"/>
        <w:ind w:left="514"/>
        <w:rPr>
          <w:sz w:val="20"/>
          <w:szCs w:val="20"/>
          <w:lang w:eastAsia="zh-CN"/>
        </w:rPr>
      </w:pPr>
      <w:r>
        <w:rPr>
          <w:rFonts w:hint="eastAsia"/>
          <w:spacing w:val="-1"/>
          <w:sz w:val="20"/>
          <w:szCs w:val="20"/>
          <w:lang w:eastAsia="zh-CN"/>
        </w:rPr>
        <w:t>（3）泵轴密封处的点滴状渗漏应采用不锈钢集水盘收集，用管路排出。</w:t>
      </w:r>
    </w:p>
    <w:p>
      <w:pPr>
        <w:pStyle w:val="3"/>
        <w:spacing w:before="184"/>
        <w:ind w:left="514"/>
        <w:rPr>
          <w:sz w:val="20"/>
          <w:szCs w:val="20"/>
          <w:lang w:eastAsia="zh-CN"/>
        </w:rPr>
      </w:pPr>
      <w:r>
        <w:rPr>
          <w:rFonts w:hint="eastAsia"/>
          <w:spacing w:val="-1"/>
          <w:sz w:val="20"/>
          <w:szCs w:val="20"/>
          <w:lang w:eastAsia="zh-CN"/>
        </w:rPr>
        <w:t>（4）泵轴密封结构应满足机组正常运行后停供润滑水的要求。</w:t>
      </w:r>
    </w:p>
    <w:p>
      <w:pPr>
        <w:spacing w:before="342"/>
        <w:ind w:left="17"/>
        <w:outlineLvl w:val="2"/>
        <w:rPr>
          <w:rFonts w:ascii="宋体" w:hAnsi="宋体" w:eastAsia="宋体" w:cs="宋体"/>
          <w:sz w:val="20"/>
          <w:szCs w:val="20"/>
        </w:rPr>
      </w:pPr>
      <w:r>
        <w:rPr>
          <w:rFonts w:hint="eastAsia" w:ascii="宋体" w:hAnsi="宋体" w:eastAsia="宋体" w:cs="宋体"/>
          <w:b/>
          <w:bCs/>
          <w:spacing w:val="-1"/>
          <w:sz w:val="20"/>
          <w:szCs w:val="20"/>
        </w:rPr>
        <w:t>3.6 推力（径向组合）轴承部件</w:t>
      </w:r>
    </w:p>
    <w:p>
      <w:pPr>
        <w:pStyle w:val="3"/>
        <w:spacing w:before="319"/>
        <w:ind w:left="514"/>
        <w:rPr>
          <w:sz w:val="20"/>
          <w:szCs w:val="20"/>
          <w:lang w:eastAsia="zh-CN"/>
        </w:rPr>
      </w:pPr>
      <w:r>
        <w:rPr>
          <w:rFonts w:hint="eastAsia"/>
          <w:spacing w:val="-1"/>
          <w:sz w:val="20"/>
          <w:szCs w:val="20"/>
          <w:lang w:eastAsia="zh-CN"/>
        </w:rPr>
        <w:t>（1）卖方根据机组的布置型式，推力与径向轴承采用组合结构。</w:t>
      </w:r>
    </w:p>
    <w:p>
      <w:pPr>
        <w:pStyle w:val="3"/>
        <w:spacing w:before="184"/>
        <w:ind w:left="23" w:right="80" w:firstLine="491"/>
        <w:rPr>
          <w:sz w:val="20"/>
          <w:szCs w:val="20"/>
          <w:lang w:eastAsia="zh-CN"/>
        </w:rPr>
      </w:pPr>
      <w:r>
        <w:rPr>
          <w:rFonts w:hint="eastAsia"/>
          <w:spacing w:val="-4"/>
          <w:sz w:val="20"/>
          <w:szCs w:val="20"/>
          <w:lang w:eastAsia="zh-CN"/>
        </w:rPr>
        <w:t>（2）组合轴承选用SKF品牌，采用油脂润滑，径向（组合）轴承的设计应</w:t>
      </w:r>
      <w:r>
        <w:rPr>
          <w:rFonts w:hint="eastAsia"/>
          <w:spacing w:val="-2"/>
          <w:sz w:val="20"/>
          <w:szCs w:val="20"/>
          <w:lang w:eastAsia="zh-CN"/>
        </w:rPr>
        <w:t>考虑拆装方便。</w:t>
      </w:r>
    </w:p>
    <w:p>
      <w:pPr>
        <w:pStyle w:val="3"/>
        <w:spacing w:before="183"/>
        <w:ind w:left="26" w:right="82" w:firstLine="488"/>
        <w:rPr>
          <w:sz w:val="20"/>
          <w:szCs w:val="20"/>
          <w:lang w:eastAsia="zh-CN"/>
        </w:rPr>
      </w:pPr>
      <w:r>
        <w:rPr>
          <w:rFonts w:hint="eastAsia"/>
          <w:sz w:val="20"/>
          <w:szCs w:val="20"/>
          <w:lang w:eastAsia="zh-CN"/>
        </w:rPr>
        <w:t>（3）推力或组合轴承结构必须能承受正向和反向两个方向的水推力，反向</w:t>
      </w:r>
      <w:r>
        <w:rPr>
          <w:rFonts w:hint="eastAsia"/>
          <w:spacing w:val="-1"/>
          <w:sz w:val="20"/>
          <w:szCs w:val="20"/>
          <w:lang w:eastAsia="zh-CN"/>
        </w:rPr>
        <w:t>水推力须按最不利工况下断流过程中的最大值计算。</w:t>
      </w:r>
    </w:p>
    <w:p>
      <w:pPr>
        <w:pStyle w:val="3"/>
        <w:spacing w:before="184"/>
        <w:ind w:left="23" w:right="16" w:firstLine="491"/>
        <w:rPr>
          <w:sz w:val="20"/>
          <w:szCs w:val="20"/>
          <w:lang w:eastAsia="zh-CN"/>
        </w:rPr>
      </w:pPr>
      <w:r>
        <w:rPr>
          <w:rFonts w:hint="eastAsia"/>
          <w:sz w:val="20"/>
          <w:szCs w:val="20"/>
          <w:lang w:eastAsia="zh-CN"/>
        </w:rPr>
        <w:t>（4）在投标文件中卖方应提出泵组的轴向和径向受力情况，由此选用合适</w:t>
      </w:r>
      <w:r>
        <w:rPr>
          <w:rFonts w:hint="eastAsia"/>
          <w:spacing w:val="-4"/>
          <w:sz w:val="20"/>
          <w:szCs w:val="20"/>
          <w:lang w:eastAsia="zh-CN"/>
        </w:rPr>
        <w:t>的SKF 轴承型号，该型号保证留有足够的承载</w:t>
      </w:r>
      <w:r>
        <w:rPr>
          <w:rFonts w:hint="eastAsia"/>
          <w:spacing w:val="-5"/>
          <w:sz w:val="20"/>
          <w:szCs w:val="20"/>
          <w:lang w:eastAsia="zh-CN"/>
        </w:rPr>
        <w:t>能力，使用寿命不小于3万小时，</w:t>
      </w:r>
      <w:r>
        <w:rPr>
          <w:rFonts w:hint="eastAsia"/>
          <w:spacing w:val="-3"/>
          <w:sz w:val="20"/>
          <w:szCs w:val="20"/>
          <w:lang w:eastAsia="zh-CN"/>
        </w:rPr>
        <w:t>运行噪音满足“现场试验”的要求。</w:t>
      </w:r>
    </w:p>
    <w:p>
      <w:pPr>
        <w:pStyle w:val="3"/>
        <w:spacing w:before="182"/>
        <w:ind w:left="23" w:right="80" w:firstLine="491"/>
        <w:rPr>
          <w:sz w:val="20"/>
          <w:szCs w:val="20"/>
          <w:lang w:eastAsia="zh-CN"/>
        </w:rPr>
      </w:pPr>
      <w:r>
        <w:rPr>
          <w:rFonts w:hint="eastAsia"/>
          <w:spacing w:val="-4"/>
          <w:sz w:val="20"/>
          <w:szCs w:val="20"/>
          <w:lang w:eastAsia="zh-CN"/>
        </w:rPr>
        <w:t>（5）轴承应能安全地承受最大飞逸转速2min 而不被破坏。在额定负荷正常运行且冷却水中断情况下能安全运行10min 而不损坏轴承。应允许必要时从最大</w:t>
      </w:r>
      <w:r>
        <w:rPr>
          <w:rFonts w:hint="eastAsia"/>
          <w:sz w:val="20"/>
          <w:szCs w:val="20"/>
          <w:lang w:eastAsia="zh-CN"/>
        </w:rPr>
        <w:t xml:space="preserve"> 飞逸转速惯性滑行直至停机（不加制动）的全部</w:t>
      </w:r>
      <w:r>
        <w:rPr>
          <w:rFonts w:hint="eastAsia"/>
          <w:spacing w:val="-1"/>
          <w:sz w:val="20"/>
          <w:szCs w:val="20"/>
          <w:lang w:eastAsia="zh-CN"/>
        </w:rPr>
        <w:t>过程，轴承能安全承受。</w:t>
      </w:r>
    </w:p>
    <w:p>
      <w:pPr>
        <w:rPr>
          <w:rFonts w:ascii="宋体" w:hAnsi="宋体" w:eastAsia="宋体" w:cs="宋体"/>
          <w:sz w:val="20"/>
          <w:szCs w:val="20"/>
        </w:rPr>
      </w:pPr>
    </w:p>
    <w:p>
      <w:pPr>
        <w:spacing w:before="103"/>
        <w:ind w:left="17"/>
        <w:rPr>
          <w:rFonts w:ascii="宋体" w:hAnsi="宋体" w:eastAsia="宋体" w:cs="宋体"/>
          <w:sz w:val="20"/>
          <w:szCs w:val="20"/>
        </w:rPr>
      </w:pPr>
      <w:r>
        <w:rPr>
          <w:rFonts w:hint="eastAsia" w:ascii="宋体" w:hAnsi="宋体" w:eastAsia="宋体" w:cs="宋体"/>
          <w:b/>
          <w:bCs/>
          <w:spacing w:val="-1"/>
          <w:sz w:val="20"/>
          <w:szCs w:val="20"/>
        </w:rPr>
        <w:t>3.7  工厂检验</w:t>
      </w:r>
    </w:p>
    <w:p>
      <w:pPr>
        <w:rPr>
          <w:rFonts w:ascii="宋体" w:hAnsi="宋体" w:eastAsia="宋体" w:cs="宋体"/>
          <w:sz w:val="20"/>
          <w:szCs w:val="20"/>
        </w:rPr>
      </w:pPr>
    </w:p>
    <w:p>
      <w:pPr>
        <w:pStyle w:val="3"/>
        <w:spacing w:before="79"/>
        <w:ind w:left="23" w:firstLine="388" w:firstLineChars="200"/>
        <w:rPr>
          <w:spacing w:val="-3"/>
          <w:sz w:val="20"/>
          <w:szCs w:val="20"/>
          <w:lang w:eastAsia="zh-CN"/>
        </w:rPr>
      </w:pPr>
      <w:r>
        <w:rPr>
          <w:rFonts w:hint="eastAsia"/>
          <w:spacing w:val="-3"/>
          <w:sz w:val="20"/>
          <w:szCs w:val="20"/>
          <w:lang w:eastAsia="zh-CN"/>
        </w:rPr>
        <w:t>3.7.1概述</w:t>
      </w:r>
    </w:p>
    <w:p>
      <w:pPr>
        <w:pStyle w:val="3"/>
        <w:spacing w:before="79"/>
        <w:ind w:left="23" w:firstLine="396" w:firstLineChars="200"/>
        <w:rPr>
          <w:sz w:val="20"/>
          <w:szCs w:val="20"/>
          <w:lang w:eastAsia="zh-CN"/>
        </w:rPr>
      </w:pPr>
      <w:r>
        <w:rPr>
          <w:rFonts w:hint="eastAsia"/>
          <w:spacing w:val="-1"/>
          <w:sz w:val="20"/>
          <w:szCs w:val="20"/>
          <w:lang w:eastAsia="zh-CN"/>
        </w:rPr>
        <w:t>（1） 泵组工厂装配和检验必须有买方代表参加，卖方应至少在10 天前书</w:t>
      </w:r>
      <w:r>
        <w:rPr>
          <w:rFonts w:hint="eastAsia"/>
          <w:spacing w:val="-4"/>
          <w:sz w:val="20"/>
          <w:szCs w:val="20"/>
          <w:lang w:eastAsia="zh-CN"/>
        </w:rPr>
        <w:t>面通知买方。卖方应提供8 份泵组工厂检验大纲，买方将在5天内表示意见</w:t>
      </w:r>
      <w:r>
        <w:rPr>
          <w:rFonts w:hint="eastAsia"/>
          <w:spacing w:val="-5"/>
          <w:sz w:val="20"/>
          <w:szCs w:val="20"/>
          <w:lang w:eastAsia="zh-CN"/>
        </w:rPr>
        <w:t>。如</w:t>
      </w:r>
      <w:r>
        <w:rPr>
          <w:rFonts w:hint="eastAsia"/>
          <w:spacing w:val="-3"/>
          <w:sz w:val="20"/>
          <w:szCs w:val="20"/>
          <w:lang w:eastAsia="zh-CN"/>
        </w:rPr>
        <w:t>果买方未按时达到工厂，卖方可视作买方在现场开展检验工作，并及时</w:t>
      </w:r>
      <w:r>
        <w:rPr>
          <w:rFonts w:hint="eastAsia"/>
          <w:spacing w:val="-4"/>
          <w:sz w:val="20"/>
          <w:szCs w:val="20"/>
          <w:lang w:eastAsia="zh-CN"/>
        </w:rPr>
        <w:t>将检验报</w:t>
      </w:r>
      <w:r>
        <w:rPr>
          <w:rFonts w:hint="eastAsia"/>
          <w:spacing w:val="-1"/>
          <w:sz w:val="20"/>
          <w:szCs w:val="20"/>
          <w:lang w:eastAsia="zh-CN"/>
        </w:rPr>
        <w:t>告送给买方。检查、装配和试验的设备由卖方解决。工厂检验大纲包括：</w:t>
      </w:r>
    </w:p>
    <w:p>
      <w:pPr>
        <w:pStyle w:val="3"/>
        <w:spacing w:before="35"/>
        <w:ind w:left="498" w:right="6300" w:hanging="2"/>
        <w:rPr>
          <w:spacing w:val="-8"/>
          <w:sz w:val="20"/>
          <w:szCs w:val="20"/>
          <w:lang w:eastAsia="zh-CN"/>
        </w:rPr>
      </w:pPr>
      <w:r>
        <w:rPr>
          <w:rFonts w:hint="eastAsia"/>
          <w:spacing w:val="-8"/>
          <w:sz w:val="20"/>
          <w:szCs w:val="20"/>
          <w:lang w:eastAsia="zh-CN"/>
        </w:rPr>
        <w:t>A    检验项目；</w:t>
      </w:r>
    </w:p>
    <w:p>
      <w:pPr>
        <w:pStyle w:val="3"/>
        <w:spacing w:before="35"/>
        <w:ind w:left="498" w:right="6300" w:hanging="2"/>
        <w:rPr>
          <w:sz w:val="20"/>
          <w:szCs w:val="20"/>
          <w:lang w:eastAsia="zh-CN"/>
        </w:rPr>
      </w:pPr>
      <w:r>
        <w:rPr>
          <w:rFonts w:hint="eastAsia"/>
          <w:spacing w:val="-13"/>
          <w:sz w:val="20"/>
          <w:szCs w:val="20"/>
          <w:lang w:eastAsia="zh-CN"/>
        </w:rPr>
        <w:t>B检验方法；</w:t>
      </w:r>
    </w:p>
    <w:p>
      <w:pPr>
        <w:pStyle w:val="3"/>
        <w:spacing w:before="34"/>
        <w:ind w:left="502"/>
        <w:rPr>
          <w:sz w:val="20"/>
          <w:szCs w:val="20"/>
          <w:lang w:eastAsia="zh-CN"/>
        </w:rPr>
      </w:pPr>
      <w:r>
        <w:rPr>
          <w:rFonts w:hint="eastAsia"/>
          <w:spacing w:val="-1"/>
          <w:sz w:val="20"/>
          <w:szCs w:val="20"/>
          <w:lang w:eastAsia="zh-CN"/>
        </w:rPr>
        <w:t>C    各零部件设计、制造、测试情况；</w:t>
      </w:r>
    </w:p>
    <w:p>
      <w:pPr>
        <w:pStyle w:val="3"/>
        <w:spacing w:before="182"/>
        <w:ind w:left="498" w:right="2448"/>
        <w:rPr>
          <w:spacing w:val="-3"/>
          <w:sz w:val="20"/>
          <w:szCs w:val="20"/>
          <w:lang w:eastAsia="zh-CN"/>
        </w:rPr>
      </w:pPr>
      <w:r>
        <w:rPr>
          <w:rFonts w:hint="eastAsia"/>
          <w:spacing w:val="-3"/>
          <w:sz w:val="20"/>
          <w:szCs w:val="20"/>
          <w:lang w:eastAsia="zh-CN"/>
        </w:rPr>
        <w:t>D    监测设备的精度等级及仪器、仪表的标定证明；</w:t>
      </w:r>
    </w:p>
    <w:p>
      <w:pPr>
        <w:pStyle w:val="3"/>
        <w:spacing w:before="182"/>
        <w:ind w:left="498" w:right="2448"/>
        <w:rPr>
          <w:sz w:val="20"/>
          <w:szCs w:val="20"/>
          <w:lang w:eastAsia="zh-CN"/>
        </w:rPr>
      </w:pPr>
      <w:r>
        <w:rPr>
          <w:rFonts w:hint="eastAsia"/>
          <w:spacing w:val="-1"/>
          <w:sz w:val="20"/>
          <w:szCs w:val="20"/>
          <w:lang w:eastAsia="zh-CN"/>
        </w:rPr>
        <w:t>E    有关的资料文件等；</w:t>
      </w:r>
    </w:p>
    <w:p>
      <w:pPr>
        <w:pStyle w:val="3"/>
        <w:spacing w:before="34"/>
        <w:ind w:left="27" w:right="16" w:firstLine="487"/>
        <w:rPr>
          <w:sz w:val="20"/>
          <w:szCs w:val="20"/>
          <w:lang w:eastAsia="zh-CN"/>
        </w:rPr>
      </w:pPr>
      <w:r>
        <w:rPr>
          <w:rFonts w:hint="eastAsia"/>
          <w:sz w:val="20"/>
          <w:szCs w:val="20"/>
          <w:lang w:eastAsia="zh-CN"/>
        </w:rPr>
        <w:t>（2）所有铸件、锻件、板材等材料的机械性能和化学成分，卖方都应按有</w:t>
      </w:r>
      <w:r>
        <w:rPr>
          <w:rFonts w:hint="eastAsia"/>
          <w:spacing w:val="-1"/>
          <w:sz w:val="20"/>
          <w:szCs w:val="20"/>
          <w:lang w:eastAsia="zh-CN"/>
        </w:rPr>
        <w:t>关技术条款的规定和验收标准在制造厂进行检查验收。</w:t>
      </w:r>
    </w:p>
    <w:p>
      <w:pPr>
        <w:pStyle w:val="3"/>
        <w:spacing w:before="182"/>
        <w:ind w:left="23" w:right="16" w:firstLine="491"/>
        <w:rPr>
          <w:sz w:val="20"/>
          <w:szCs w:val="20"/>
          <w:lang w:eastAsia="zh-CN"/>
        </w:rPr>
      </w:pPr>
      <w:r>
        <w:rPr>
          <w:rFonts w:hint="eastAsia"/>
          <w:sz w:val="20"/>
          <w:szCs w:val="20"/>
          <w:lang w:eastAsia="zh-CN"/>
        </w:rPr>
        <w:t>（3）卖方应对所有部件采用的材料和协作件、外购件、标准件的质量进行</w:t>
      </w:r>
      <w:r>
        <w:rPr>
          <w:rFonts w:hint="eastAsia"/>
          <w:spacing w:val="-1"/>
          <w:sz w:val="20"/>
          <w:szCs w:val="20"/>
          <w:lang w:eastAsia="zh-CN"/>
        </w:rPr>
        <w:t>检查验收，并负完全责任。</w:t>
      </w:r>
    </w:p>
    <w:p>
      <w:pPr>
        <w:pStyle w:val="3"/>
        <w:spacing w:before="182"/>
        <w:ind w:left="514"/>
        <w:rPr>
          <w:sz w:val="20"/>
          <w:szCs w:val="20"/>
          <w:lang w:eastAsia="zh-CN"/>
        </w:rPr>
      </w:pPr>
      <w:r>
        <w:rPr>
          <w:rFonts w:hint="eastAsia"/>
          <w:spacing w:val="-1"/>
          <w:sz w:val="20"/>
          <w:szCs w:val="20"/>
          <w:lang w:eastAsia="zh-CN"/>
        </w:rPr>
        <w:t>（4）所有的工厂装配和检验均应记录存档，并有质检合格证书。</w:t>
      </w:r>
    </w:p>
    <w:p>
      <w:pPr>
        <w:pStyle w:val="3"/>
        <w:spacing w:before="184"/>
        <w:ind w:left="23"/>
        <w:rPr>
          <w:sz w:val="20"/>
          <w:szCs w:val="20"/>
          <w:lang w:eastAsia="zh-CN"/>
        </w:rPr>
      </w:pPr>
      <w:r>
        <w:rPr>
          <w:rFonts w:hint="eastAsia"/>
          <w:spacing w:val="-1"/>
          <w:sz w:val="20"/>
          <w:szCs w:val="20"/>
          <w:lang w:eastAsia="zh-CN"/>
        </w:rPr>
        <w:t>3.7.2 工厂主要检验项目</w:t>
      </w:r>
    </w:p>
    <w:p>
      <w:pPr>
        <w:pStyle w:val="3"/>
        <w:spacing w:before="183"/>
        <w:ind w:left="514"/>
        <w:rPr>
          <w:sz w:val="20"/>
          <w:szCs w:val="20"/>
          <w:lang w:eastAsia="zh-CN"/>
        </w:rPr>
      </w:pPr>
      <w:r>
        <w:rPr>
          <w:rFonts w:hint="eastAsia"/>
          <w:spacing w:val="-1"/>
          <w:sz w:val="20"/>
          <w:szCs w:val="20"/>
          <w:lang w:eastAsia="zh-CN"/>
        </w:rPr>
        <w:t>（1） 泵组各零部件的几何尺寸、形状与位置公差、表面粗糙度等检查。</w:t>
      </w:r>
    </w:p>
    <w:p>
      <w:pPr>
        <w:pStyle w:val="3"/>
        <w:spacing w:before="183"/>
        <w:ind w:left="514"/>
        <w:rPr>
          <w:sz w:val="20"/>
          <w:szCs w:val="20"/>
          <w:lang w:eastAsia="zh-CN"/>
        </w:rPr>
      </w:pPr>
      <w:r>
        <w:rPr>
          <w:rFonts w:hint="eastAsia"/>
          <w:spacing w:val="-1"/>
          <w:sz w:val="20"/>
          <w:szCs w:val="20"/>
          <w:lang w:eastAsia="zh-CN"/>
        </w:rPr>
        <w:t>（2）转轮的主要尺寸、安放角度、叶片的型线等检查。</w:t>
      </w:r>
    </w:p>
    <w:p>
      <w:pPr>
        <w:pStyle w:val="3"/>
        <w:spacing w:before="183"/>
        <w:ind w:left="514"/>
        <w:rPr>
          <w:sz w:val="20"/>
          <w:szCs w:val="20"/>
          <w:lang w:eastAsia="zh-CN"/>
        </w:rPr>
      </w:pPr>
      <w:r>
        <w:rPr>
          <w:rFonts w:hint="eastAsia"/>
          <w:spacing w:val="-2"/>
          <w:sz w:val="20"/>
          <w:szCs w:val="20"/>
          <w:lang w:eastAsia="zh-CN"/>
        </w:rPr>
        <w:t>（3）转轮与轴的无损探伤检查。</w:t>
      </w:r>
    </w:p>
    <w:p>
      <w:pPr>
        <w:pStyle w:val="3"/>
        <w:spacing w:before="184"/>
        <w:ind w:left="514"/>
        <w:rPr>
          <w:sz w:val="20"/>
          <w:szCs w:val="20"/>
          <w:lang w:eastAsia="zh-CN"/>
        </w:rPr>
      </w:pPr>
      <w:r>
        <w:rPr>
          <w:rFonts w:hint="eastAsia"/>
          <w:spacing w:val="-2"/>
          <w:sz w:val="20"/>
          <w:szCs w:val="20"/>
          <w:lang w:eastAsia="zh-CN"/>
        </w:rPr>
        <w:t>（4）转轮的静平衡试验。</w:t>
      </w:r>
    </w:p>
    <w:p>
      <w:pPr>
        <w:pStyle w:val="3"/>
        <w:spacing w:before="183"/>
        <w:ind w:left="514"/>
        <w:rPr>
          <w:sz w:val="20"/>
          <w:szCs w:val="20"/>
          <w:lang w:eastAsia="zh-CN"/>
        </w:rPr>
      </w:pPr>
      <w:r>
        <w:rPr>
          <w:rFonts w:hint="eastAsia"/>
          <w:spacing w:val="-1"/>
          <w:sz w:val="20"/>
          <w:szCs w:val="20"/>
          <w:lang w:eastAsia="zh-CN"/>
        </w:rPr>
        <w:t>（5）转轮体尺寸、叶轮室与叶片外缘的间隙检查。</w:t>
      </w:r>
    </w:p>
    <w:p>
      <w:pPr>
        <w:pStyle w:val="3"/>
        <w:spacing w:before="183"/>
        <w:ind w:left="514"/>
        <w:rPr>
          <w:sz w:val="20"/>
          <w:szCs w:val="20"/>
          <w:lang w:eastAsia="zh-CN"/>
        </w:rPr>
      </w:pPr>
      <w:r>
        <w:rPr>
          <w:rFonts w:hint="eastAsia"/>
          <w:spacing w:val="-1"/>
          <w:sz w:val="20"/>
          <w:szCs w:val="20"/>
          <w:lang w:eastAsia="zh-CN"/>
        </w:rPr>
        <w:t>（6）转轮体、泵轴的工厂装配检查，检查同轴度、垂直度。</w:t>
      </w:r>
    </w:p>
    <w:p>
      <w:pPr>
        <w:pStyle w:val="3"/>
        <w:spacing w:before="183"/>
        <w:ind w:left="514"/>
        <w:rPr>
          <w:sz w:val="20"/>
          <w:szCs w:val="20"/>
          <w:lang w:eastAsia="zh-CN"/>
        </w:rPr>
      </w:pPr>
      <w:r>
        <w:rPr>
          <w:rFonts w:hint="eastAsia"/>
          <w:spacing w:val="-2"/>
          <w:sz w:val="20"/>
          <w:szCs w:val="20"/>
          <w:lang w:eastAsia="zh-CN"/>
        </w:rPr>
        <w:t>（7）轴承、密封等主要部件的装配检查。</w:t>
      </w:r>
    </w:p>
    <w:p>
      <w:pPr>
        <w:pStyle w:val="3"/>
        <w:spacing w:before="185"/>
        <w:ind w:left="514"/>
        <w:rPr>
          <w:sz w:val="20"/>
          <w:szCs w:val="20"/>
          <w:lang w:eastAsia="zh-CN"/>
        </w:rPr>
      </w:pPr>
      <w:r>
        <w:rPr>
          <w:rFonts w:hint="eastAsia"/>
          <w:spacing w:val="-2"/>
          <w:sz w:val="20"/>
          <w:szCs w:val="20"/>
          <w:lang w:eastAsia="zh-CN"/>
        </w:rPr>
        <w:t>（8）主要焊缝的探伤检查。</w:t>
      </w:r>
    </w:p>
    <w:p>
      <w:pPr>
        <w:spacing w:before="103"/>
        <w:ind w:left="17"/>
        <w:rPr>
          <w:rFonts w:ascii="宋体" w:hAnsi="宋体" w:eastAsia="宋体" w:cs="宋体"/>
          <w:sz w:val="20"/>
          <w:szCs w:val="20"/>
        </w:rPr>
      </w:pPr>
      <w:r>
        <w:rPr>
          <w:rFonts w:hint="eastAsia" w:ascii="宋体" w:hAnsi="宋体" w:eastAsia="宋体" w:cs="宋体"/>
          <w:b/>
          <w:bCs/>
          <w:spacing w:val="-1"/>
          <w:sz w:val="20"/>
          <w:szCs w:val="20"/>
        </w:rPr>
        <w:t>3.8  备品备件</w:t>
      </w:r>
    </w:p>
    <w:p>
      <w:pPr>
        <w:pStyle w:val="3"/>
        <w:spacing w:before="79"/>
        <w:ind w:left="23" w:firstLine="388" w:firstLineChars="200"/>
        <w:rPr>
          <w:sz w:val="20"/>
          <w:szCs w:val="20"/>
          <w:lang w:eastAsia="zh-CN"/>
        </w:rPr>
      </w:pPr>
      <w:r>
        <w:rPr>
          <w:rFonts w:hint="eastAsia"/>
          <w:spacing w:val="-3"/>
          <w:sz w:val="20"/>
          <w:szCs w:val="20"/>
          <w:lang w:eastAsia="zh-CN"/>
        </w:rPr>
        <w:t>3.8.1概述</w:t>
      </w:r>
    </w:p>
    <w:p>
      <w:pPr>
        <w:pStyle w:val="3"/>
        <w:spacing w:before="183"/>
        <w:ind w:left="514"/>
        <w:rPr>
          <w:spacing w:val="-1"/>
          <w:sz w:val="20"/>
          <w:szCs w:val="20"/>
          <w:lang w:eastAsia="zh-CN"/>
        </w:rPr>
      </w:pPr>
      <w:r>
        <w:rPr>
          <w:rFonts w:hint="eastAsia"/>
          <w:spacing w:val="-1"/>
          <w:sz w:val="20"/>
          <w:szCs w:val="20"/>
          <w:lang w:eastAsia="zh-CN"/>
        </w:rPr>
        <w:t>（1）所有备品、备件应具有良好的互换性，采用与原部件相同的材料、制 造工艺。备品备件应单独包装和保护完好，以利存放，并应在其包装外部清晰地 加以标志。</w:t>
      </w:r>
    </w:p>
    <w:p>
      <w:pPr>
        <w:pStyle w:val="3"/>
        <w:spacing w:before="183"/>
        <w:ind w:left="514"/>
        <w:rPr>
          <w:spacing w:val="-1"/>
          <w:sz w:val="20"/>
          <w:szCs w:val="20"/>
          <w:lang w:eastAsia="zh-CN"/>
        </w:rPr>
      </w:pPr>
      <w:r>
        <w:rPr>
          <w:rFonts w:hint="eastAsia"/>
          <w:spacing w:val="-1"/>
          <w:sz w:val="20"/>
          <w:szCs w:val="20"/>
          <w:lang w:eastAsia="zh-CN"/>
        </w:rPr>
        <w:t>（2）买方有权增减下列表中所列的备品备件及工器具品种和数量。卖方应开列建议增加的专用工具及特殊材料清单清单注明名称、型号、规格、 数量、用途及单价。</w:t>
      </w:r>
    </w:p>
    <w:p>
      <w:pPr>
        <w:pStyle w:val="3"/>
        <w:spacing w:before="183"/>
        <w:ind w:left="514"/>
        <w:rPr>
          <w:spacing w:val="-1"/>
          <w:sz w:val="20"/>
          <w:szCs w:val="20"/>
          <w:lang w:eastAsia="zh-CN"/>
        </w:rPr>
      </w:pPr>
      <w:r>
        <w:rPr>
          <w:rFonts w:hint="eastAsia"/>
          <w:spacing w:val="-1"/>
          <w:sz w:val="20"/>
          <w:szCs w:val="20"/>
          <w:lang w:eastAsia="zh-CN"/>
        </w:rPr>
        <w:t>（3）所有专用工器具应随首台泵组供货。</w:t>
      </w:r>
    </w:p>
    <w:p>
      <w:pPr>
        <w:pStyle w:val="3"/>
        <w:spacing w:before="183"/>
        <w:ind w:left="514"/>
        <w:rPr>
          <w:spacing w:val="-1"/>
          <w:sz w:val="20"/>
          <w:szCs w:val="20"/>
          <w:lang w:eastAsia="zh-CN"/>
        </w:rPr>
      </w:pPr>
      <w:r>
        <w:rPr>
          <w:rFonts w:hint="eastAsia"/>
          <w:spacing w:val="-1"/>
          <w:sz w:val="20"/>
          <w:szCs w:val="20"/>
          <w:lang w:eastAsia="zh-CN"/>
        </w:rPr>
        <w:t>（4） 卖方应推荐运行选择。</w:t>
      </w:r>
    </w:p>
    <w:p>
      <w:pPr>
        <w:pStyle w:val="3"/>
        <w:spacing w:before="183"/>
        <w:ind w:left="514"/>
        <w:rPr>
          <w:spacing w:val="-1"/>
          <w:sz w:val="20"/>
          <w:szCs w:val="20"/>
          <w:lang w:eastAsia="zh-CN"/>
        </w:rPr>
      </w:pPr>
      <w:r>
        <w:rPr>
          <w:rFonts w:hint="eastAsia"/>
          <w:spacing w:val="-1"/>
          <w:sz w:val="20"/>
          <w:szCs w:val="20"/>
          <w:lang w:eastAsia="zh-CN"/>
        </w:rPr>
        <w:t>（5）任何元件或装置，如果在合同文件中未专门提到，在泵组 5 年运行期 内和安装过程中易损坏的零部件，卖方应增加项目和数量并应予以提供，其费用 包括在设备总价中。</w:t>
      </w:r>
    </w:p>
    <w:p>
      <w:pPr>
        <w:pStyle w:val="3"/>
        <w:spacing w:before="183"/>
        <w:ind w:left="514"/>
        <w:rPr>
          <w:spacing w:val="-1"/>
          <w:sz w:val="20"/>
          <w:szCs w:val="20"/>
          <w:lang w:eastAsia="zh-CN"/>
        </w:rPr>
      </w:pPr>
      <w:r>
        <w:rPr>
          <w:rFonts w:hint="eastAsia"/>
          <w:spacing w:val="-1"/>
          <w:sz w:val="20"/>
          <w:szCs w:val="20"/>
          <w:lang w:eastAsia="zh-CN"/>
        </w:rPr>
        <w:t>（6） 供选择的备品备件</w:t>
      </w:r>
    </w:p>
    <w:p>
      <w:pPr>
        <w:pStyle w:val="3"/>
        <w:spacing w:before="183"/>
        <w:ind w:left="514"/>
        <w:rPr>
          <w:spacing w:val="-1"/>
          <w:sz w:val="20"/>
          <w:szCs w:val="20"/>
          <w:lang w:eastAsia="zh-CN"/>
        </w:rPr>
      </w:pPr>
      <w:r>
        <w:rPr>
          <w:rFonts w:hint="eastAsia"/>
          <w:spacing w:val="-1"/>
          <w:sz w:val="20"/>
          <w:szCs w:val="20"/>
          <w:lang w:eastAsia="zh-CN"/>
        </w:rPr>
        <w:t>除了随设备提供的备品备件外，卖方应提出保证期后 5  年必需的备品备件， 并分项列出单价，但不计入设备总价内，买方根据需要订购全部或部分备品备件。</w:t>
      </w:r>
    </w:p>
    <w:p>
      <w:pPr>
        <w:pStyle w:val="3"/>
        <w:spacing w:before="37"/>
        <w:ind w:left="23" w:firstLine="396" w:firstLineChars="200"/>
        <w:rPr>
          <w:sz w:val="20"/>
          <w:szCs w:val="20"/>
          <w:lang w:eastAsia="zh-CN"/>
        </w:rPr>
      </w:pPr>
      <w:r>
        <w:rPr>
          <w:rFonts w:hint="eastAsia"/>
          <w:spacing w:val="-1"/>
          <w:sz w:val="20"/>
          <w:szCs w:val="20"/>
          <w:lang w:eastAsia="zh-CN"/>
        </w:rPr>
        <w:t>3.8.2  水泵备品备件清单</w:t>
      </w:r>
    </w:p>
    <w:p>
      <w:pPr>
        <w:pStyle w:val="3"/>
        <w:spacing w:before="182"/>
        <w:ind w:left="23" w:right="80" w:firstLine="480"/>
        <w:rPr>
          <w:sz w:val="20"/>
          <w:szCs w:val="20"/>
        </w:rPr>
      </w:pPr>
      <w:r>
        <w:rPr>
          <w:rFonts w:hint="eastAsia"/>
          <w:spacing w:val="-3"/>
          <w:sz w:val="20"/>
          <w:szCs w:val="20"/>
          <w:lang w:eastAsia="zh-CN"/>
        </w:rPr>
        <w:t>卖方应随机供应下述规定的备品备件，其价格包括在水泵总价中</w:t>
      </w:r>
      <w:r>
        <w:rPr>
          <w:rFonts w:hint="eastAsia"/>
          <w:spacing w:val="-4"/>
          <w:sz w:val="20"/>
          <w:szCs w:val="20"/>
          <w:lang w:eastAsia="zh-CN"/>
        </w:rPr>
        <w:t>。备品备件</w:t>
      </w:r>
      <w:r>
        <w:rPr>
          <w:rFonts w:hint="eastAsia"/>
          <w:spacing w:val="-3"/>
          <w:sz w:val="20"/>
          <w:szCs w:val="20"/>
          <w:lang w:eastAsia="zh-CN"/>
        </w:rPr>
        <w:t>应与水泵的相同部位具有互换性、相同材料和相同制造工艺。所有备品备件应有</w:t>
      </w:r>
      <w:r>
        <w:rPr>
          <w:rFonts w:hint="eastAsia"/>
          <w:spacing w:val="-1"/>
          <w:sz w:val="20"/>
          <w:szCs w:val="20"/>
          <w:lang w:eastAsia="zh-CN"/>
        </w:rPr>
        <w:t>明确的标志。</w:t>
      </w:r>
      <w:r>
        <w:rPr>
          <w:rFonts w:hint="eastAsia"/>
          <w:spacing w:val="-1"/>
          <w:sz w:val="20"/>
          <w:szCs w:val="20"/>
        </w:rPr>
        <w:t>供全站水泵用的备品备件为：</w:t>
      </w:r>
    </w:p>
    <w:tbl>
      <w:tblPr>
        <w:tblStyle w:val="16"/>
        <w:tblW w:w="7468" w:type="dxa"/>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3515"/>
        <w:gridCol w:w="1177"/>
        <w:gridCol w:w="1001"/>
        <w:gridCol w:w="1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759" w:type="dxa"/>
            <w:tcBorders>
              <w:top w:val="single" w:color="000000" w:sz="10" w:space="0"/>
              <w:left w:val="single" w:color="000000" w:sz="10" w:space="0"/>
            </w:tcBorders>
          </w:tcPr>
          <w:p>
            <w:pPr>
              <w:pStyle w:val="15"/>
              <w:spacing w:before="134" w:line="240" w:lineRule="auto"/>
              <w:ind w:left="104"/>
            </w:pPr>
            <w:r>
              <w:rPr>
                <w:rFonts w:hint="eastAsia"/>
                <w:spacing w:val="5"/>
              </w:rPr>
              <w:t>序号</w:t>
            </w:r>
          </w:p>
        </w:tc>
        <w:tc>
          <w:tcPr>
            <w:tcW w:w="3515" w:type="dxa"/>
            <w:tcBorders>
              <w:top w:val="single" w:color="000000" w:sz="10" w:space="0"/>
            </w:tcBorders>
          </w:tcPr>
          <w:p>
            <w:pPr>
              <w:pStyle w:val="15"/>
              <w:spacing w:before="134" w:line="240" w:lineRule="auto"/>
              <w:ind w:left="102"/>
            </w:pPr>
            <w:r>
              <w:rPr>
                <w:rFonts w:hint="eastAsia"/>
                <w:spacing w:val="8"/>
              </w:rPr>
              <w:t>备品备件和专用工具</w:t>
            </w:r>
          </w:p>
        </w:tc>
        <w:tc>
          <w:tcPr>
            <w:tcW w:w="1177" w:type="dxa"/>
            <w:tcBorders>
              <w:top w:val="single" w:color="000000" w:sz="10" w:space="0"/>
            </w:tcBorders>
          </w:tcPr>
          <w:p>
            <w:pPr>
              <w:pStyle w:val="15"/>
              <w:spacing w:before="134" w:line="240" w:lineRule="auto"/>
              <w:ind w:left="115"/>
            </w:pPr>
            <w:r>
              <w:rPr>
                <w:rFonts w:hint="eastAsia"/>
                <w:spacing w:val="3"/>
              </w:rPr>
              <w:t>数量</w:t>
            </w:r>
          </w:p>
        </w:tc>
        <w:tc>
          <w:tcPr>
            <w:tcW w:w="1001" w:type="dxa"/>
            <w:tcBorders>
              <w:top w:val="single" w:color="000000" w:sz="10" w:space="0"/>
            </w:tcBorders>
          </w:tcPr>
          <w:p>
            <w:pPr>
              <w:pStyle w:val="15"/>
              <w:spacing w:before="135" w:line="240" w:lineRule="auto"/>
              <w:ind w:left="122"/>
            </w:pPr>
            <w:r>
              <w:rPr>
                <w:rFonts w:hint="eastAsia"/>
                <w:spacing w:val="-3"/>
              </w:rPr>
              <w:t>总价</w:t>
            </w:r>
          </w:p>
        </w:tc>
        <w:tc>
          <w:tcPr>
            <w:tcW w:w="1016" w:type="dxa"/>
            <w:tcBorders>
              <w:top w:val="single" w:color="000000" w:sz="10" w:space="0"/>
              <w:right w:val="single" w:color="000000" w:sz="10" w:space="0"/>
            </w:tcBorders>
          </w:tcPr>
          <w:p>
            <w:pPr>
              <w:pStyle w:val="15"/>
              <w:spacing w:before="134" w:line="240" w:lineRule="auto"/>
              <w:ind w:left="124"/>
            </w:pPr>
            <w:r>
              <w:rPr>
                <w:rFonts w:hint="eastAsia"/>
                <w:spacing w:val="-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59" w:type="dxa"/>
            <w:tcBorders>
              <w:left w:val="single" w:color="000000" w:sz="10" w:space="0"/>
            </w:tcBorders>
          </w:tcPr>
          <w:p>
            <w:pPr>
              <w:spacing w:before="167"/>
              <w:ind w:left="121"/>
              <w:rPr>
                <w:rFonts w:ascii="宋体" w:hAnsi="宋体" w:eastAsia="宋体" w:cs="宋体"/>
                <w:sz w:val="20"/>
                <w:szCs w:val="20"/>
              </w:rPr>
            </w:pPr>
            <w:r>
              <w:rPr>
                <w:rFonts w:hint="eastAsia" w:ascii="宋体" w:hAnsi="宋体" w:eastAsia="宋体" w:cs="宋体"/>
                <w:sz w:val="20"/>
                <w:szCs w:val="20"/>
              </w:rPr>
              <w:t>1</w:t>
            </w:r>
          </w:p>
        </w:tc>
        <w:tc>
          <w:tcPr>
            <w:tcW w:w="3515" w:type="dxa"/>
          </w:tcPr>
          <w:p>
            <w:pPr>
              <w:pStyle w:val="15"/>
              <w:spacing w:before="131" w:line="240" w:lineRule="auto"/>
              <w:ind w:left="102"/>
            </w:pPr>
            <w:r>
              <w:rPr>
                <w:rFonts w:hint="eastAsia"/>
                <w:spacing w:val="7"/>
              </w:rPr>
              <w:t>主轴密封件</w:t>
            </w:r>
          </w:p>
        </w:tc>
        <w:tc>
          <w:tcPr>
            <w:tcW w:w="1177" w:type="dxa"/>
          </w:tcPr>
          <w:p>
            <w:pPr>
              <w:pStyle w:val="15"/>
              <w:spacing w:before="130" w:line="240" w:lineRule="auto"/>
              <w:ind w:left="129"/>
            </w:pPr>
            <w:r>
              <w:rPr>
                <w:rFonts w:hint="eastAsia"/>
              </w:rPr>
              <w:t>1套/每类</w:t>
            </w:r>
          </w:p>
        </w:tc>
        <w:tc>
          <w:tcPr>
            <w:tcW w:w="1001" w:type="dxa"/>
          </w:tcPr>
          <w:p>
            <w:pPr>
              <w:rPr>
                <w:rFonts w:ascii="宋体" w:hAnsi="宋体" w:eastAsia="宋体" w:cs="宋体"/>
                <w:sz w:val="20"/>
                <w:szCs w:val="20"/>
              </w:rPr>
            </w:pPr>
          </w:p>
        </w:tc>
        <w:tc>
          <w:tcPr>
            <w:tcW w:w="1016" w:type="dxa"/>
            <w:tcBorders>
              <w:right w:val="single" w:color="000000" w:sz="10" w:space="0"/>
            </w:tcBorders>
          </w:tcPr>
          <w:p>
            <w:pPr>
              <w:rPr>
                <w:rFonts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59" w:type="dxa"/>
            <w:tcBorders>
              <w:left w:val="single" w:color="000000" w:sz="10" w:space="0"/>
            </w:tcBorders>
          </w:tcPr>
          <w:p>
            <w:pPr>
              <w:spacing w:before="170"/>
              <w:ind w:left="101"/>
              <w:rPr>
                <w:rFonts w:ascii="宋体" w:hAnsi="宋体" w:eastAsia="宋体" w:cs="宋体"/>
                <w:sz w:val="20"/>
                <w:szCs w:val="20"/>
              </w:rPr>
            </w:pPr>
            <w:r>
              <w:rPr>
                <w:rFonts w:hint="eastAsia" w:ascii="宋体" w:hAnsi="宋体" w:eastAsia="宋体" w:cs="宋体"/>
                <w:sz w:val="20"/>
                <w:szCs w:val="20"/>
              </w:rPr>
              <w:t>2</w:t>
            </w:r>
          </w:p>
        </w:tc>
        <w:tc>
          <w:tcPr>
            <w:tcW w:w="3515" w:type="dxa"/>
          </w:tcPr>
          <w:p>
            <w:pPr>
              <w:pStyle w:val="15"/>
              <w:spacing w:before="134" w:line="240" w:lineRule="auto"/>
              <w:ind w:left="113"/>
              <w:rPr>
                <w:lang w:eastAsia="zh-CN"/>
              </w:rPr>
            </w:pPr>
            <w:r>
              <w:rPr>
                <w:rFonts w:hint="eastAsia"/>
                <w:spacing w:val="7"/>
                <w:lang w:eastAsia="zh-CN"/>
              </w:rPr>
              <w:t>叶轮与泵轴连接的零部件</w:t>
            </w:r>
          </w:p>
        </w:tc>
        <w:tc>
          <w:tcPr>
            <w:tcW w:w="1177" w:type="dxa"/>
          </w:tcPr>
          <w:p>
            <w:pPr>
              <w:pStyle w:val="15"/>
              <w:spacing w:before="135" w:line="240" w:lineRule="auto"/>
              <w:ind w:left="129"/>
            </w:pPr>
            <w:r>
              <w:rPr>
                <w:rFonts w:hint="eastAsia"/>
                <w:spacing w:val="-10"/>
              </w:rPr>
              <w:t>1套</w:t>
            </w:r>
          </w:p>
        </w:tc>
        <w:tc>
          <w:tcPr>
            <w:tcW w:w="1001" w:type="dxa"/>
          </w:tcPr>
          <w:p>
            <w:pPr>
              <w:rPr>
                <w:rFonts w:ascii="宋体" w:hAnsi="宋体" w:eastAsia="宋体" w:cs="宋体"/>
                <w:sz w:val="20"/>
                <w:szCs w:val="20"/>
              </w:rPr>
            </w:pPr>
          </w:p>
        </w:tc>
        <w:tc>
          <w:tcPr>
            <w:tcW w:w="1016" w:type="dxa"/>
            <w:tcBorders>
              <w:right w:val="single" w:color="000000" w:sz="10" w:space="0"/>
            </w:tcBorders>
          </w:tcPr>
          <w:p>
            <w:pPr>
              <w:rPr>
                <w:rFonts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59" w:type="dxa"/>
            <w:tcBorders>
              <w:left w:val="single" w:color="000000" w:sz="10" w:space="0"/>
            </w:tcBorders>
          </w:tcPr>
          <w:p>
            <w:pPr>
              <w:spacing w:before="177"/>
              <w:ind w:left="105"/>
              <w:rPr>
                <w:rFonts w:ascii="宋体" w:hAnsi="宋体" w:eastAsia="宋体" w:cs="宋体"/>
                <w:sz w:val="20"/>
                <w:szCs w:val="20"/>
              </w:rPr>
            </w:pPr>
            <w:r>
              <w:rPr>
                <w:rFonts w:hint="eastAsia" w:ascii="宋体" w:hAnsi="宋体" w:eastAsia="宋体" w:cs="宋体"/>
                <w:sz w:val="20"/>
                <w:szCs w:val="20"/>
              </w:rPr>
              <w:t>3</w:t>
            </w:r>
          </w:p>
        </w:tc>
        <w:tc>
          <w:tcPr>
            <w:tcW w:w="3515" w:type="dxa"/>
          </w:tcPr>
          <w:p>
            <w:pPr>
              <w:pStyle w:val="15"/>
              <w:spacing w:before="141" w:line="240" w:lineRule="auto"/>
              <w:ind w:left="102"/>
              <w:rPr>
                <w:lang w:eastAsia="zh-CN"/>
              </w:rPr>
            </w:pPr>
            <w:r>
              <w:rPr>
                <w:rFonts w:hint="eastAsia"/>
                <w:spacing w:val="9"/>
                <w:lang w:eastAsia="zh-CN"/>
              </w:rPr>
              <w:t>水泵导轴承包括轴承体和轴瓦</w:t>
            </w:r>
          </w:p>
        </w:tc>
        <w:tc>
          <w:tcPr>
            <w:tcW w:w="1177" w:type="dxa"/>
          </w:tcPr>
          <w:p>
            <w:pPr>
              <w:pStyle w:val="15"/>
              <w:spacing w:before="141" w:line="240" w:lineRule="auto"/>
              <w:ind w:left="129"/>
            </w:pPr>
            <w:r>
              <w:rPr>
                <w:rFonts w:hint="eastAsia"/>
                <w:spacing w:val="-10"/>
              </w:rPr>
              <w:t>1套</w:t>
            </w:r>
          </w:p>
        </w:tc>
        <w:tc>
          <w:tcPr>
            <w:tcW w:w="1001" w:type="dxa"/>
          </w:tcPr>
          <w:p>
            <w:pPr>
              <w:rPr>
                <w:rFonts w:ascii="宋体" w:hAnsi="宋体" w:eastAsia="宋体" w:cs="宋体"/>
                <w:sz w:val="20"/>
                <w:szCs w:val="20"/>
              </w:rPr>
            </w:pPr>
          </w:p>
        </w:tc>
        <w:tc>
          <w:tcPr>
            <w:tcW w:w="1016" w:type="dxa"/>
            <w:tcBorders>
              <w:right w:val="single" w:color="000000" w:sz="10" w:space="0"/>
            </w:tcBorders>
          </w:tcPr>
          <w:p>
            <w:pPr>
              <w:rPr>
                <w:rFonts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59" w:type="dxa"/>
            <w:tcBorders>
              <w:left w:val="single" w:color="000000" w:sz="10" w:space="0"/>
            </w:tcBorders>
          </w:tcPr>
          <w:p>
            <w:pPr>
              <w:spacing w:before="180"/>
              <w:ind w:left="100"/>
              <w:rPr>
                <w:rFonts w:ascii="宋体" w:hAnsi="宋体" w:eastAsia="宋体" w:cs="宋体"/>
                <w:sz w:val="20"/>
                <w:szCs w:val="20"/>
              </w:rPr>
            </w:pPr>
            <w:r>
              <w:rPr>
                <w:rFonts w:hint="eastAsia" w:ascii="宋体" w:hAnsi="宋体" w:eastAsia="宋体" w:cs="宋体"/>
                <w:spacing w:val="1"/>
                <w:sz w:val="20"/>
                <w:szCs w:val="20"/>
              </w:rPr>
              <w:t>4</w:t>
            </w:r>
          </w:p>
        </w:tc>
        <w:tc>
          <w:tcPr>
            <w:tcW w:w="3515" w:type="dxa"/>
          </w:tcPr>
          <w:p>
            <w:pPr>
              <w:pStyle w:val="15"/>
              <w:spacing w:before="144" w:line="240" w:lineRule="auto"/>
              <w:ind w:left="102"/>
            </w:pPr>
            <w:r>
              <w:rPr>
                <w:rFonts w:hint="eastAsia"/>
                <w:spacing w:val="8"/>
              </w:rPr>
              <w:t>水导轴承密封件如有</w:t>
            </w:r>
          </w:p>
        </w:tc>
        <w:tc>
          <w:tcPr>
            <w:tcW w:w="1177" w:type="dxa"/>
          </w:tcPr>
          <w:p>
            <w:pPr>
              <w:pStyle w:val="15"/>
              <w:spacing w:before="145" w:line="240" w:lineRule="auto"/>
              <w:ind w:left="129"/>
            </w:pPr>
            <w:r>
              <w:rPr>
                <w:rFonts w:hint="eastAsia"/>
                <w:spacing w:val="-10"/>
              </w:rPr>
              <w:t>1套</w:t>
            </w:r>
          </w:p>
        </w:tc>
        <w:tc>
          <w:tcPr>
            <w:tcW w:w="1001" w:type="dxa"/>
          </w:tcPr>
          <w:p>
            <w:pPr>
              <w:rPr>
                <w:rFonts w:ascii="宋体" w:hAnsi="宋体" w:eastAsia="宋体" w:cs="宋体"/>
                <w:sz w:val="20"/>
                <w:szCs w:val="20"/>
              </w:rPr>
            </w:pPr>
          </w:p>
        </w:tc>
        <w:tc>
          <w:tcPr>
            <w:tcW w:w="1016" w:type="dxa"/>
            <w:tcBorders>
              <w:right w:val="single" w:color="000000" w:sz="10" w:space="0"/>
            </w:tcBorders>
          </w:tcPr>
          <w:p>
            <w:pPr>
              <w:rPr>
                <w:rFonts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759" w:type="dxa"/>
            <w:tcBorders>
              <w:left w:val="single" w:color="000000" w:sz="10" w:space="0"/>
              <w:bottom w:val="single" w:color="000000" w:sz="10" w:space="0"/>
            </w:tcBorders>
          </w:tcPr>
          <w:p>
            <w:pPr>
              <w:spacing w:before="187"/>
              <w:ind w:left="107"/>
              <w:rPr>
                <w:rFonts w:ascii="宋体" w:hAnsi="宋体" w:eastAsia="宋体" w:cs="宋体"/>
                <w:sz w:val="20"/>
                <w:szCs w:val="20"/>
              </w:rPr>
            </w:pPr>
            <w:r>
              <w:rPr>
                <w:rFonts w:hint="eastAsia" w:ascii="宋体" w:hAnsi="宋体" w:eastAsia="宋体" w:cs="宋体"/>
                <w:sz w:val="20"/>
                <w:szCs w:val="20"/>
              </w:rPr>
              <w:t>5</w:t>
            </w:r>
          </w:p>
        </w:tc>
        <w:tc>
          <w:tcPr>
            <w:tcW w:w="3515" w:type="dxa"/>
            <w:tcBorders>
              <w:bottom w:val="single" w:color="000000" w:sz="10" w:space="0"/>
            </w:tcBorders>
          </w:tcPr>
          <w:p>
            <w:pPr>
              <w:pStyle w:val="15"/>
              <w:spacing w:before="147" w:line="240" w:lineRule="auto"/>
              <w:ind w:left="101"/>
            </w:pPr>
            <w:r>
              <w:rPr>
                <w:rFonts w:hint="eastAsia"/>
                <w:spacing w:val="8"/>
              </w:rPr>
              <w:t>其它各种密封件</w:t>
            </w:r>
          </w:p>
        </w:tc>
        <w:tc>
          <w:tcPr>
            <w:tcW w:w="1177" w:type="dxa"/>
            <w:tcBorders>
              <w:bottom w:val="single" w:color="000000" w:sz="10" w:space="0"/>
            </w:tcBorders>
          </w:tcPr>
          <w:p>
            <w:pPr>
              <w:pStyle w:val="15"/>
              <w:spacing w:before="148" w:line="240" w:lineRule="auto"/>
              <w:ind w:left="115"/>
            </w:pPr>
            <w:r>
              <w:rPr>
                <w:rFonts w:hint="eastAsia"/>
                <w:spacing w:val="-8"/>
              </w:rPr>
              <w:t>各1套</w:t>
            </w:r>
          </w:p>
        </w:tc>
        <w:tc>
          <w:tcPr>
            <w:tcW w:w="1001" w:type="dxa"/>
            <w:tcBorders>
              <w:bottom w:val="single" w:color="000000" w:sz="10" w:space="0"/>
            </w:tcBorders>
          </w:tcPr>
          <w:p>
            <w:pPr>
              <w:rPr>
                <w:rFonts w:ascii="宋体" w:hAnsi="宋体" w:eastAsia="宋体" w:cs="宋体"/>
                <w:sz w:val="20"/>
                <w:szCs w:val="20"/>
              </w:rPr>
            </w:pPr>
          </w:p>
        </w:tc>
        <w:tc>
          <w:tcPr>
            <w:tcW w:w="1016" w:type="dxa"/>
            <w:tcBorders>
              <w:bottom w:val="single" w:color="000000" w:sz="10" w:space="0"/>
              <w:right w:val="single" w:color="000000" w:sz="10" w:space="0"/>
            </w:tcBorders>
          </w:tcPr>
          <w:p>
            <w:pPr>
              <w:rPr>
                <w:rFonts w:ascii="宋体" w:hAnsi="宋体" w:eastAsia="宋体" w:cs="宋体"/>
                <w:sz w:val="20"/>
                <w:szCs w:val="20"/>
              </w:rPr>
            </w:pPr>
          </w:p>
        </w:tc>
      </w:tr>
    </w:tbl>
    <w:p>
      <w:pPr>
        <w:pStyle w:val="3"/>
        <w:spacing w:before="117"/>
        <w:ind w:left="23" w:firstLine="396" w:firstLineChars="200"/>
        <w:rPr>
          <w:sz w:val="20"/>
          <w:szCs w:val="20"/>
        </w:rPr>
      </w:pPr>
      <w:r>
        <w:rPr>
          <w:rFonts w:hint="eastAsia"/>
          <w:spacing w:val="-1"/>
          <w:sz w:val="20"/>
          <w:szCs w:val="20"/>
        </w:rPr>
        <w:t>3.</w:t>
      </w:r>
      <w:r>
        <w:rPr>
          <w:rFonts w:hint="eastAsia"/>
          <w:spacing w:val="-1"/>
          <w:sz w:val="20"/>
          <w:szCs w:val="20"/>
          <w:lang w:eastAsia="zh-CN"/>
        </w:rPr>
        <w:t>8</w:t>
      </w:r>
      <w:r>
        <w:rPr>
          <w:rFonts w:hint="eastAsia"/>
          <w:spacing w:val="-1"/>
          <w:sz w:val="20"/>
          <w:szCs w:val="20"/>
        </w:rPr>
        <w:t>.3  水泵专用工器具清单</w:t>
      </w:r>
    </w:p>
    <w:p>
      <w:pPr>
        <w:pStyle w:val="3"/>
        <w:spacing w:before="184"/>
        <w:ind w:left="24" w:right="80" w:firstLine="479"/>
        <w:rPr>
          <w:sz w:val="20"/>
          <w:szCs w:val="20"/>
        </w:rPr>
      </w:pPr>
      <w:r>
        <w:rPr>
          <w:rFonts w:hint="eastAsia"/>
          <w:spacing w:val="4"/>
          <w:sz w:val="20"/>
          <w:szCs w:val="20"/>
          <w:lang w:eastAsia="zh-CN"/>
        </w:rPr>
        <w:t>卖方应随第一台交货的水泵提供泵站水泵共用的安装和检修维护用的专用</w:t>
      </w:r>
      <w:r>
        <w:rPr>
          <w:rFonts w:hint="eastAsia"/>
          <w:spacing w:val="-3"/>
          <w:sz w:val="20"/>
          <w:szCs w:val="20"/>
          <w:lang w:eastAsia="zh-CN"/>
        </w:rPr>
        <w:t>工器具。全部工器具应打上标记，以便使用时识别。专用工器具的价格包括在水</w:t>
      </w:r>
      <w:r>
        <w:rPr>
          <w:rFonts w:hint="eastAsia"/>
          <w:spacing w:val="-1"/>
          <w:sz w:val="20"/>
          <w:szCs w:val="20"/>
          <w:lang w:eastAsia="zh-CN"/>
        </w:rPr>
        <w:t>泵价格中。</w:t>
      </w:r>
      <w:r>
        <w:rPr>
          <w:rFonts w:hint="eastAsia"/>
          <w:spacing w:val="-1"/>
          <w:sz w:val="20"/>
          <w:szCs w:val="20"/>
        </w:rPr>
        <w:t>这些专用工器具至少应包括以下内容：</w:t>
      </w:r>
    </w:p>
    <w:tbl>
      <w:tblPr>
        <w:tblStyle w:val="16"/>
        <w:tblW w:w="7761" w:type="dxa"/>
        <w:tblInd w:w="2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3537"/>
        <w:gridCol w:w="1130"/>
        <w:gridCol w:w="1130"/>
        <w:gridCol w:w="1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19" w:type="dxa"/>
            <w:tcBorders>
              <w:top w:val="single" w:color="000000" w:sz="10" w:space="0"/>
              <w:left w:val="single" w:color="000000" w:sz="10" w:space="0"/>
            </w:tcBorders>
          </w:tcPr>
          <w:p>
            <w:pPr>
              <w:pStyle w:val="15"/>
              <w:spacing w:before="134" w:line="240" w:lineRule="auto"/>
              <w:ind w:left="104"/>
            </w:pPr>
            <w:r>
              <w:rPr>
                <w:rFonts w:hint="eastAsia"/>
                <w:spacing w:val="5"/>
              </w:rPr>
              <w:t>序号</w:t>
            </w:r>
          </w:p>
        </w:tc>
        <w:tc>
          <w:tcPr>
            <w:tcW w:w="3537" w:type="dxa"/>
            <w:tcBorders>
              <w:top w:val="single" w:color="000000" w:sz="10" w:space="0"/>
            </w:tcBorders>
          </w:tcPr>
          <w:p>
            <w:pPr>
              <w:pStyle w:val="15"/>
              <w:spacing w:before="133" w:line="240" w:lineRule="auto"/>
              <w:ind w:left="119"/>
            </w:pPr>
            <w:r>
              <w:rPr>
                <w:rFonts w:hint="eastAsia"/>
                <w:spacing w:val="3"/>
              </w:rPr>
              <w:t>品目说明</w:t>
            </w:r>
          </w:p>
        </w:tc>
        <w:tc>
          <w:tcPr>
            <w:tcW w:w="1130" w:type="dxa"/>
            <w:tcBorders>
              <w:top w:val="single" w:color="000000" w:sz="10" w:space="0"/>
            </w:tcBorders>
          </w:tcPr>
          <w:p>
            <w:pPr>
              <w:pStyle w:val="15"/>
              <w:spacing w:before="133" w:line="240" w:lineRule="auto"/>
              <w:ind w:left="116"/>
            </w:pPr>
            <w:r>
              <w:rPr>
                <w:rFonts w:hint="eastAsia"/>
                <w:spacing w:val="3"/>
              </w:rPr>
              <w:t>数量</w:t>
            </w:r>
          </w:p>
        </w:tc>
        <w:tc>
          <w:tcPr>
            <w:tcW w:w="1130" w:type="dxa"/>
            <w:tcBorders>
              <w:top w:val="single" w:color="000000" w:sz="10" w:space="0"/>
            </w:tcBorders>
          </w:tcPr>
          <w:p>
            <w:pPr>
              <w:pStyle w:val="15"/>
              <w:spacing w:before="134" w:line="240" w:lineRule="auto"/>
              <w:ind w:left="122"/>
            </w:pPr>
            <w:r>
              <w:rPr>
                <w:rFonts w:hint="eastAsia"/>
                <w:spacing w:val="3"/>
              </w:rPr>
              <w:t>单价</w:t>
            </w:r>
          </w:p>
        </w:tc>
        <w:tc>
          <w:tcPr>
            <w:tcW w:w="1145" w:type="dxa"/>
            <w:tcBorders>
              <w:top w:val="single" w:color="000000" w:sz="10" w:space="0"/>
              <w:right w:val="single" w:color="000000" w:sz="10" w:space="0"/>
            </w:tcBorders>
          </w:tcPr>
          <w:p>
            <w:pPr>
              <w:pStyle w:val="15"/>
              <w:spacing w:before="134" w:line="240" w:lineRule="auto"/>
              <w:ind w:left="123"/>
            </w:pPr>
            <w:r>
              <w:rPr>
                <w:rFonts w:hint="eastAsia"/>
                <w:spacing w:val="4"/>
              </w:rPr>
              <w:t>合价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19" w:type="dxa"/>
            <w:tcBorders>
              <w:left w:val="single" w:color="000000" w:sz="10" w:space="0"/>
            </w:tcBorders>
          </w:tcPr>
          <w:p>
            <w:pPr>
              <w:spacing w:before="171"/>
              <w:ind w:left="121"/>
              <w:rPr>
                <w:rFonts w:ascii="宋体" w:hAnsi="宋体" w:eastAsia="宋体" w:cs="宋体"/>
                <w:sz w:val="20"/>
                <w:szCs w:val="20"/>
              </w:rPr>
            </w:pPr>
            <w:r>
              <w:rPr>
                <w:rFonts w:hint="eastAsia" w:ascii="宋体" w:hAnsi="宋体" w:eastAsia="宋体" w:cs="宋体"/>
                <w:sz w:val="20"/>
                <w:szCs w:val="20"/>
              </w:rPr>
              <w:t>1</w:t>
            </w:r>
          </w:p>
        </w:tc>
        <w:tc>
          <w:tcPr>
            <w:tcW w:w="3537" w:type="dxa"/>
          </w:tcPr>
          <w:p>
            <w:pPr>
              <w:pStyle w:val="15"/>
              <w:spacing w:before="135" w:line="240" w:lineRule="auto"/>
              <w:ind w:left="115"/>
              <w:rPr>
                <w:lang w:eastAsia="zh-CN"/>
              </w:rPr>
            </w:pPr>
            <w:r>
              <w:rPr>
                <w:rFonts w:hint="eastAsia"/>
                <w:spacing w:val="7"/>
                <w:lang w:eastAsia="zh-CN"/>
              </w:rPr>
              <w:t>叶轮、泵轴起吊专用工具</w:t>
            </w:r>
          </w:p>
        </w:tc>
        <w:tc>
          <w:tcPr>
            <w:tcW w:w="1130" w:type="dxa"/>
          </w:tcPr>
          <w:p>
            <w:pPr>
              <w:pStyle w:val="15"/>
              <w:spacing w:before="136" w:line="240" w:lineRule="auto"/>
              <w:ind w:left="131"/>
            </w:pPr>
            <w:r>
              <w:rPr>
                <w:rFonts w:hint="eastAsia"/>
                <w:spacing w:val="-10"/>
              </w:rPr>
              <w:t>1套</w:t>
            </w:r>
          </w:p>
        </w:tc>
        <w:tc>
          <w:tcPr>
            <w:tcW w:w="1130" w:type="dxa"/>
          </w:tcPr>
          <w:p>
            <w:pPr>
              <w:rPr>
                <w:rFonts w:ascii="宋体" w:hAnsi="宋体" w:eastAsia="宋体" w:cs="宋体"/>
                <w:sz w:val="20"/>
                <w:szCs w:val="20"/>
              </w:rPr>
            </w:pPr>
          </w:p>
        </w:tc>
        <w:tc>
          <w:tcPr>
            <w:tcW w:w="1145" w:type="dxa"/>
            <w:tcBorders>
              <w:right w:val="single" w:color="000000" w:sz="10" w:space="0"/>
            </w:tcBorders>
          </w:tcPr>
          <w:p>
            <w:pPr>
              <w:rPr>
                <w:rFonts w:ascii="宋体" w:hAnsi="宋体" w:eastAsia="宋体" w:cs="宋体"/>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19" w:type="dxa"/>
            <w:tcBorders>
              <w:left w:val="single" w:color="000000" w:sz="10" w:space="0"/>
            </w:tcBorders>
          </w:tcPr>
          <w:p>
            <w:pPr>
              <w:spacing w:before="176"/>
              <w:ind w:left="101"/>
              <w:rPr>
                <w:rFonts w:ascii="宋体" w:hAnsi="宋体" w:eastAsia="宋体" w:cs="宋体"/>
                <w:sz w:val="20"/>
                <w:szCs w:val="20"/>
              </w:rPr>
            </w:pPr>
            <w:r>
              <w:rPr>
                <w:rFonts w:hint="eastAsia" w:ascii="宋体" w:hAnsi="宋体" w:eastAsia="宋体" w:cs="宋体"/>
                <w:sz w:val="20"/>
                <w:szCs w:val="20"/>
              </w:rPr>
              <w:t>2</w:t>
            </w:r>
          </w:p>
        </w:tc>
        <w:tc>
          <w:tcPr>
            <w:tcW w:w="3537" w:type="dxa"/>
          </w:tcPr>
          <w:p>
            <w:pPr>
              <w:pStyle w:val="15"/>
              <w:spacing w:before="140" w:line="240" w:lineRule="auto"/>
              <w:ind w:left="103"/>
            </w:pPr>
            <w:r>
              <w:rPr>
                <w:rFonts w:hint="eastAsia"/>
                <w:spacing w:val="8"/>
              </w:rPr>
              <w:t>泵轴专用联接工具</w:t>
            </w:r>
          </w:p>
        </w:tc>
        <w:tc>
          <w:tcPr>
            <w:tcW w:w="1130" w:type="dxa"/>
          </w:tcPr>
          <w:p>
            <w:pPr>
              <w:pStyle w:val="15"/>
              <w:spacing w:before="140" w:line="240" w:lineRule="auto"/>
              <w:ind w:left="131"/>
            </w:pPr>
            <w:r>
              <w:rPr>
                <w:rFonts w:hint="eastAsia"/>
                <w:spacing w:val="-10"/>
              </w:rPr>
              <w:t>1套</w:t>
            </w:r>
          </w:p>
        </w:tc>
        <w:tc>
          <w:tcPr>
            <w:tcW w:w="1130" w:type="dxa"/>
          </w:tcPr>
          <w:p>
            <w:pPr>
              <w:rPr>
                <w:rFonts w:ascii="宋体" w:hAnsi="宋体" w:eastAsia="宋体" w:cs="宋体"/>
                <w:sz w:val="20"/>
                <w:szCs w:val="20"/>
              </w:rPr>
            </w:pPr>
          </w:p>
        </w:tc>
        <w:tc>
          <w:tcPr>
            <w:tcW w:w="1145" w:type="dxa"/>
            <w:tcBorders>
              <w:right w:val="single" w:color="000000" w:sz="10" w:space="0"/>
            </w:tcBorders>
          </w:tcPr>
          <w:p>
            <w:pPr>
              <w:rPr>
                <w:rFonts w:ascii="宋体" w:hAnsi="宋体" w:eastAsia="宋体" w:cs="宋体"/>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19" w:type="dxa"/>
            <w:tcBorders>
              <w:left w:val="single" w:color="000000" w:sz="10" w:space="0"/>
            </w:tcBorders>
          </w:tcPr>
          <w:p>
            <w:pPr>
              <w:spacing w:before="181"/>
              <w:ind w:left="105"/>
              <w:rPr>
                <w:rFonts w:ascii="宋体" w:hAnsi="宋体" w:eastAsia="宋体" w:cs="宋体"/>
                <w:sz w:val="20"/>
                <w:szCs w:val="20"/>
              </w:rPr>
            </w:pPr>
            <w:r>
              <w:rPr>
                <w:rFonts w:hint="eastAsia" w:ascii="宋体" w:hAnsi="宋体" w:eastAsia="宋体" w:cs="宋体"/>
                <w:sz w:val="20"/>
                <w:szCs w:val="20"/>
              </w:rPr>
              <w:t>3</w:t>
            </w:r>
          </w:p>
        </w:tc>
        <w:tc>
          <w:tcPr>
            <w:tcW w:w="3537" w:type="dxa"/>
          </w:tcPr>
          <w:p>
            <w:pPr>
              <w:pStyle w:val="15"/>
              <w:spacing w:before="144" w:line="240" w:lineRule="auto"/>
              <w:ind w:left="102"/>
            </w:pPr>
            <w:r>
              <w:rPr>
                <w:rFonts w:hint="eastAsia"/>
                <w:spacing w:val="8"/>
              </w:rPr>
              <w:t>盘车专用工具</w:t>
            </w:r>
          </w:p>
        </w:tc>
        <w:tc>
          <w:tcPr>
            <w:tcW w:w="1130" w:type="dxa"/>
          </w:tcPr>
          <w:p>
            <w:pPr>
              <w:pStyle w:val="15"/>
              <w:spacing w:before="145" w:line="240" w:lineRule="auto"/>
              <w:ind w:left="131"/>
            </w:pPr>
            <w:r>
              <w:rPr>
                <w:rFonts w:hint="eastAsia"/>
                <w:spacing w:val="-10"/>
              </w:rPr>
              <w:t>1套</w:t>
            </w:r>
          </w:p>
        </w:tc>
        <w:tc>
          <w:tcPr>
            <w:tcW w:w="1130" w:type="dxa"/>
          </w:tcPr>
          <w:p>
            <w:pPr>
              <w:rPr>
                <w:rFonts w:ascii="宋体" w:hAnsi="宋体" w:eastAsia="宋体" w:cs="宋体"/>
                <w:sz w:val="20"/>
                <w:szCs w:val="20"/>
              </w:rPr>
            </w:pPr>
          </w:p>
        </w:tc>
        <w:tc>
          <w:tcPr>
            <w:tcW w:w="1145" w:type="dxa"/>
            <w:tcBorders>
              <w:right w:val="single" w:color="000000" w:sz="10" w:space="0"/>
            </w:tcBorders>
          </w:tcPr>
          <w:p>
            <w:pPr>
              <w:rPr>
                <w:rFonts w:ascii="宋体" w:hAnsi="宋体" w:eastAsia="宋体" w:cs="宋体"/>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819" w:type="dxa"/>
            <w:tcBorders>
              <w:left w:val="single" w:color="000000" w:sz="10" w:space="0"/>
            </w:tcBorders>
          </w:tcPr>
          <w:p>
            <w:pPr>
              <w:spacing w:before="186"/>
              <w:ind w:left="100"/>
              <w:rPr>
                <w:rFonts w:ascii="宋体" w:hAnsi="宋体" w:eastAsia="宋体" w:cs="宋体"/>
                <w:sz w:val="20"/>
                <w:szCs w:val="20"/>
              </w:rPr>
            </w:pPr>
            <w:r>
              <w:rPr>
                <w:rFonts w:hint="eastAsia" w:ascii="宋体" w:hAnsi="宋体" w:eastAsia="宋体" w:cs="宋体"/>
                <w:spacing w:val="1"/>
                <w:sz w:val="20"/>
                <w:szCs w:val="20"/>
              </w:rPr>
              <w:t>4</w:t>
            </w:r>
          </w:p>
        </w:tc>
        <w:tc>
          <w:tcPr>
            <w:tcW w:w="3537" w:type="dxa"/>
          </w:tcPr>
          <w:p>
            <w:pPr>
              <w:pStyle w:val="15"/>
              <w:spacing w:before="149" w:line="240" w:lineRule="auto"/>
              <w:ind w:left="105"/>
            </w:pPr>
            <w:r>
              <w:rPr>
                <w:rFonts w:hint="eastAsia"/>
                <w:spacing w:val="8"/>
              </w:rPr>
              <w:t>各种特殊尺寸扳手</w:t>
            </w:r>
          </w:p>
        </w:tc>
        <w:tc>
          <w:tcPr>
            <w:tcW w:w="1130" w:type="dxa"/>
          </w:tcPr>
          <w:p>
            <w:pPr>
              <w:pStyle w:val="15"/>
              <w:spacing w:before="150" w:line="240" w:lineRule="auto"/>
              <w:ind w:left="131"/>
            </w:pPr>
            <w:r>
              <w:rPr>
                <w:rFonts w:hint="eastAsia"/>
                <w:spacing w:val="-10"/>
              </w:rPr>
              <w:t>1套</w:t>
            </w:r>
          </w:p>
        </w:tc>
        <w:tc>
          <w:tcPr>
            <w:tcW w:w="1130" w:type="dxa"/>
          </w:tcPr>
          <w:p>
            <w:pPr>
              <w:rPr>
                <w:rFonts w:ascii="宋体" w:hAnsi="宋体" w:eastAsia="宋体" w:cs="宋体"/>
                <w:sz w:val="20"/>
                <w:szCs w:val="20"/>
              </w:rPr>
            </w:pPr>
          </w:p>
        </w:tc>
        <w:tc>
          <w:tcPr>
            <w:tcW w:w="1145" w:type="dxa"/>
            <w:tcBorders>
              <w:right w:val="single" w:color="000000" w:sz="10" w:space="0"/>
            </w:tcBorders>
          </w:tcPr>
          <w:p>
            <w:pPr>
              <w:rPr>
                <w:rFonts w:ascii="宋体" w:hAnsi="宋体" w:eastAsia="宋体" w:cs="宋体"/>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819" w:type="dxa"/>
            <w:tcBorders>
              <w:left w:val="single" w:color="000000" w:sz="10" w:space="0"/>
              <w:bottom w:val="single" w:color="000000" w:sz="10" w:space="0"/>
            </w:tcBorders>
          </w:tcPr>
          <w:p>
            <w:pPr>
              <w:spacing w:before="173"/>
              <w:ind w:left="107"/>
              <w:rPr>
                <w:rFonts w:ascii="宋体" w:hAnsi="宋体" w:eastAsia="宋体" w:cs="宋体"/>
                <w:spacing w:val="1"/>
                <w:sz w:val="20"/>
                <w:szCs w:val="20"/>
              </w:rPr>
            </w:pPr>
            <w:r>
              <w:rPr>
                <w:rFonts w:hint="eastAsia" w:ascii="宋体" w:hAnsi="宋体" w:eastAsia="宋体" w:cs="宋体"/>
                <w:sz w:val="20"/>
                <w:szCs w:val="20"/>
              </w:rPr>
              <w:t>5</w:t>
            </w:r>
          </w:p>
        </w:tc>
        <w:tc>
          <w:tcPr>
            <w:tcW w:w="3537" w:type="dxa"/>
            <w:tcBorders>
              <w:bottom w:val="single" w:color="000000" w:sz="10" w:space="0"/>
            </w:tcBorders>
          </w:tcPr>
          <w:p>
            <w:pPr>
              <w:pStyle w:val="15"/>
              <w:spacing w:before="134" w:line="240" w:lineRule="auto"/>
              <w:ind w:left="103"/>
              <w:rPr>
                <w:spacing w:val="8"/>
                <w:lang w:eastAsia="zh-CN"/>
              </w:rPr>
            </w:pPr>
            <w:r>
              <w:rPr>
                <w:rFonts w:hint="eastAsia"/>
                <w:spacing w:val="9"/>
                <w:lang w:eastAsia="zh-CN"/>
              </w:rPr>
              <w:t>其它特殊工具包括装拆工具</w:t>
            </w:r>
          </w:p>
        </w:tc>
        <w:tc>
          <w:tcPr>
            <w:tcW w:w="1130" w:type="dxa"/>
            <w:tcBorders>
              <w:bottom w:val="single" w:color="000000" w:sz="10" w:space="0"/>
            </w:tcBorders>
          </w:tcPr>
          <w:p>
            <w:pPr>
              <w:pStyle w:val="15"/>
              <w:spacing w:before="135" w:line="240" w:lineRule="auto"/>
              <w:ind w:left="131"/>
              <w:rPr>
                <w:spacing w:val="-10"/>
              </w:rPr>
            </w:pPr>
            <w:r>
              <w:rPr>
                <w:rFonts w:hint="eastAsia"/>
                <w:spacing w:val="-10"/>
              </w:rPr>
              <w:t>1套</w:t>
            </w:r>
          </w:p>
        </w:tc>
        <w:tc>
          <w:tcPr>
            <w:tcW w:w="1130" w:type="dxa"/>
            <w:tcBorders>
              <w:bottom w:val="single" w:color="000000" w:sz="10" w:space="0"/>
            </w:tcBorders>
          </w:tcPr>
          <w:p>
            <w:pPr>
              <w:rPr>
                <w:rFonts w:ascii="宋体" w:hAnsi="宋体" w:eastAsia="宋体" w:cs="宋体"/>
                <w:sz w:val="20"/>
                <w:szCs w:val="20"/>
              </w:rPr>
            </w:pPr>
          </w:p>
        </w:tc>
        <w:tc>
          <w:tcPr>
            <w:tcW w:w="1145" w:type="dxa"/>
            <w:tcBorders>
              <w:bottom w:val="single" w:color="000000" w:sz="10" w:space="0"/>
              <w:right w:val="single" w:color="000000" w:sz="10" w:space="0"/>
            </w:tcBorders>
          </w:tcPr>
          <w:p>
            <w:pPr>
              <w:rPr>
                <w:rFonts w:ascii="宋体" w:hAnsi="宋体" w:eastAsia="宋体" w:cs="宋体"/>
                <w:sz w:val="20"/>
                <w:szCs w:val="20"/>
              </w:rPr>
            </w:pPr>
          </w:p>
        </w:tc>
      </w:tr>
    </w:tbl>
    <w:p>
      <w:pPr>
        <w:pStyle w:val="3"/>
        <w:spacing w:before="116"/>
        <w:ind w:left="23" w:firstLine="388" w:firstLineChars="200"/>
        <w:rPr>
          <w:sz w:val="20"/>
          <w:szCs w:val="20"/>
        </w:rPr>
      </w:pPr>
      <w:r>
        <w:rPr>
          <w:rFonts w:hint="eastAsia"/>
          <w:spacing w:val="-3"/>
          <w:sz w:val="20"/>
          <w:szCs w:val="20"/>
        </w:rPr>
        <w:t>3.</w:t>
      </w:r>
      <w:r>
        <w:rPr>
          <w:rFonts w:hint="eastAsia"/>
          <w:spacing w:val="-3"/>
          <w:sz w:val="20"/>
          <w:szCs w:val="20"/>
          <w:lang w:eastAsia="zh-CN"/>
        </w:rPr>
        <w:t>8</w:t>
      </w:r>
      <w:r>
        <w:rPr>
          <w:rFonts w:hint="eastAsia"/>
          <w:spacing w:val="-3"/>
          <w:sz w:val="20"/>
          <w:szCs w:val="20"/>
        </w:rPr>
        <w:t>.4润滑油</w:t>
      </w:r>
    </w:p>
    <w:p>
      <w:pPr>
        <w:pStyle w:val="3"/>
        <w:spacing w:before="181"/>
        <w:ind w:left="29" w:right="80" w:firstLine="473"/>
        <w:rPr>
          <w:sz w:val="20"/>
          <w:szCs w:val="20"/>
          <w:lang w:eastAsia="zh-CN"/>
        </w:rPr>
      </w:pPr>
      <w:r>
        <w:rPr>
          <w:rFonts w:hint="eastAsia"/>
          <w:spacing w:val="-4"/>
          <w:sz w:val="20"/>
          <w:szCs w:val="20"/>
          <w:lang w:eastAsia="zh-CN"/>
        </w:rPr>
        <w:t>卖方应提出适合电动机的润滑油（脂）牌号，同时随设备提供4台</w:t>
      </w:r>
      <w:r>
        <w:rPr>
          <w:rFonts w:hint="eastAsia"/>
          <w:spacing w:val="-5"/>
          <w:sz w:val="20"/>
          <w:szCs w:val="20"/>
          <w:lang w:eastAsia="zh-CN"/>
        </w:rPr>
        <w:t>套机组首</w:t>
      </w:r>
      <w:r>
        <w:rPr>
          <w:rFonts w:hint="eastAsia"/>
          <w:spacing w:val="-6"/>
          <w:sz w:val="20"/>
          <w:szCs w:val="20"/>
          <w:lang w:eastAsia="zh-CN"/>
        </w:rPr>
        <w:t>次运行必需的润滑油量（其中1 套备用油量）。</w:t>
      </w:r>
    </w:p>
    <w:p>
      <w:pPr>
        <w:spacing w:before="105"/>
        <w:ind w:left="22"/>
        <w:outlineLvl w:val="1"/>
        <w:rPr>
          <w:rFonts w:ascii="宋体" w:hAnsi="宋体" w:eastAsia="宋体" w:cs="宋体"/>
          <w:sz w:val="20"/>
          <w:szCs w:val="20"/>
        </w:rPr>
      </w:pPr>
      <w:r>
        <w:rPr>
          <w:rFonts w:hint="eastAsia" w:ascii="宋体" w:hAnsi="宋体" w:eastAsia="宋体" w:cs="宋体"/>
          <w:b/>
          <w:bCs/>
          <w:spacing w:val="5"/>
          <w:sz w:val="20"/>
          <w:szCs w:val="20"/>
        </w:rPr>
        <w:t xml:space="preserve">4    全流道 </w:t>
      </w:r>
      <w:r>
        <w:rPr>
          <w:rFonts w:hint="eastAsia" w:ascii="宋体" w:hAnsi="宋体" w:eastAsia="宋体" w:cs="宋体"/>
          <w:b/>
          <w:bCs/>
          <w:sz w:val="20"/>
          <w:szCs w:val="20"/>
        </w:rPr>
        <w:t>CFD</w:t>
      </w:r>
      <w:r>
        <w:rPr>
          <w:rFonts w:hint="eastAsia" w:ascii="宋体" w:hAnsi="宋体" w:eastAsia="宋体" w:cs="宋体"/>
          <w:b/>
          <w:bCs/>
          <w:spacing w:val="5"/>
          <w:sz w:val="20"/>
          <w:szCs w:val="20"/>
        </w:rPr>
        <w:t>计算</w:t>
      </w:r>
    </w:p>
    <w:p>
      <w:pPr>
        <w:pStyle w:val="3"/>
        <w:spacing w:before="79"/>
        <w:ind w:left="23" w:right="80" w:firstLine="480"/>
        <w:rPr>
          <w:sz w:val="20"/>
          <w:szCs w:val="20"/>
          <w:lang w:eastAsia="zh-CN"/>
        </w:rPr>
      </w:pPr>
      <w:r>
        <w:rPr>
          <w:rFonts w:hint="eastAsia"/>
          <w:spacing w:val="3"/>
          <w:sz w:val="20"/>
          <w:szCs w:val="20"/>
          <w:lang w:eastAsia="zh-CN"/>
        </w:rPr>
        <w:t>卖方应采用先进的</w:t>
      </w:r>
      <w:r>
        <w:rPr>
          <w:rFonts w:hint="eastAsia"/>
          <w:sz w:val="20"/>
          <w:szCs w:val="20"/>
          <w:lang w:eastAsia="zh-CN"/>
        </w:rPr>
        <w:t>CFD</w:t>
      </w:r>
      <w:r>
        <w:rPr>
          <w:rFonts w:hint="eastAsia"/>
          <w:spacing w:val="3"/>
          <w:sz w:val="20"/>
          <w:szCs w:val="20"/>
          <w:lang w:eastAsia="zh-CN"/>
        </w:rPr>
        <w:t xml:space="preserve"> 方法进行全流道装置（结合卖方推荐的转</w:t>
      </w:r>
      <w:r>
        <w:rPr>
          <w:rFonts w:hint="eastAsia"/>
          <w:spacing w:val="2"/>
          <w:sz w:val="20"/>
          <w:szCs w:val="20"/>
          <w:lang w:eastAsia="zh-CN"/>
        </w:rPr>
        <w:t>轮）的模拟计算分析，计算单位须经发包人认可。计算单位需在</w:t>
      </w:r>
      <w:r>
        <w:rPr>
          <w:rFonts w:hint="eastAsia"/>
          <w:spacing w:val="1"/>
          <w:sz w:val="20"/>
          <w:szCs w:val="20"/>
          <w:lang w:eastAsia="zh-CN"/>
        </w:rPr>
        <w:t>合同生效后30天内向设</w:t>
      </w:r>
      <w:r>
        <w:rPr>
          <w:rFonts w:hint="eastAsia"/>
          <w:spacing w:val="-1"/>
          <w:sz w:val="20"/>
          <w:szCs w:val="20"/>
          <w:lang w:eastAsia="zh-CN"/>
        </w:rPr>
        <w:t>计院提供全流道CFD 计算结果。CFD 计算要求如下：</w:t>
      </w:r>
    </w:p>
    <w:p>
      <w:pPr>
        <w:pStyle w:val="3"/>
        <w:spacing w:before="35"/>
        <w:ind w:left="23" w:firstLine="491"/>
        <w:rPr>
          <w:sz w:val="20"/>
          <w:szCs w:val="20"/>
          <w:lang w:eastAsia="zh-CN"/>
        </w:rPr>
      </w:pPr>
      <w:r>
        <w:rPr>
          <w:rFonts w:hint="eastAsia"/>
          <w:spacing w:val="-3"/>
          <w:sz w:val="20"/>
          <w:szCs w:val="20"/>
          <w:lang w:eastAsia="zh-CN"/>
        </w:rPr>
        <w:t>（1）三维流场数值模拟对象为包括进水流道、水泵、出水流道的原型竖井</w:t>
      </w:r>
      <w:r>
        <w:rPr>
          <w:rFonts w:hint="eastAsia"/>
          <w:spacing w:val="-6"/>
          <w:sz w:val="20"/>
          <w:szCs w:val="20"/>
          <w:lang w:eastAsia="zh-CN"/>
        </w:rPr>
        <w:t xml:space="preserve">贯式泵装置，采用CFD商用大型软件，基于RANS 方程和RNG   </w:t>
      </w:r>
      <w:r>
        <w:rPr>
          <w:rFonts w:hint="eastAsia"/>
          <w:spacing w:val="-7"/>
          <w:sz w:val="20"/>
          <w:szCs w:val="20"/>
          <w:lang w:eastAsia="zh-CN"/>
        </w:rPr>
        <w:t xml:space="preserve"> k-</w:t>
      </w:r>
      <w:r>
        <w:rPr>
          <w:rFonts w:hint="eastAsia"/>
          <w:spacing w:val="-7"/>
          <w:sz w:val="20"/>
          <w:szCs w:val="20"/>
        </w:rPr>
        <w:t>ε</w:t>
      </w:r>
      <w:r>
        <w:rPr>
          <w:rFonts w:hint="eastAsia"/>
          <w:spacing w:val="-7"/>
          <w:sz w:val="20"/>
          <w:szCs w:val="20"/>
          <w:lang w:eastAsia="zh-CN"/>
        </w:rPr>
        <w:t>紊流模型，</w:t>
      </w:r>
      <w:r>
        <w:rPr>
          <w:rFonts w:hint="eastAsia"/>
          <w:spacing w:val="-4"/>
          <w:sz w:val="20"/>
          <w:szCs w:val="20"/>
          <w:lang w:eastAsia="zh-CN"/>
        </w:rPr>
        <w:t>计算区域网格划分数量不小于100万。每种方案引水和排涝的计算工况</w:t>
      </w:r>
      <w:r>
        <w:rPr>
          <w:rFonts w:hint="eastAsia"/>
          <w:spacing w:val="-5"/>
          <w:sz w:val="20"/>
          <w:szCs w:val="20"/>
          <w:lang w:eastAsia="zh-CN"/>
        </w:rPr>
        <w:t>点均不少</w:t>
      </w:r>
      <w:r>
        <w:rPr>
          <w:rFonts w:hint="eastAsia"/>
          <w:spacing w:val="-3"/>
          <w:sz w:val="20"/>
          <w:szCs w:val="20"/>
          <w:lang w:eastAsia="zh-CN"/>
        </w:rPr>
        <w:t>于5个（引排合计10个工况点</w:t>
      </w:r>
      <w:r>
        <w:rPr>
          <w:rFonts w:hint="eastAsia"/>
          <w:spacing w:val="-50"/>
          <w:sz w:val="20"/>
          <w:szCs w:val="20"/>
          <w:lang w:eastAsia="zh-CN"/>
        </w:rPr>
        <w:t>），</w:t>
      </w:r>
      <w:r>
        <w:rPr>
          <w:rFonts w:hint="eastAsia"/>
          <w:spacing w:val="-3"/>
          <w:sz w:val="20"/>
          <w:szCs w:val="20"/>
          <w:lang w:eastAsia="zh-CN"/>
        </w:rPr>
        <w:t>对应流量分别为0.6Q，0.8Q、</w:t>
      </w:r>
      <w:r>
        <w:rPr>
          <w:rFonts w:hint="eastAsia"/>
          <w:spacing w:val="-4"/>
          <w:sz w:val="20"/>
          <w:szCs w:val="20"/>
          <w:lang w:eastAsia="zh-CN"/>
        </w:rPr>
        <w:t>1.0Q、1.1Q、</w:t>
      </w:r>
      <w:r>
        <w:rPr>
          <w:rFonts w:hint="eastAsia"/>
          <w:spacing w:val="-6"/>
          <w:sz w:val="20"/>
          <w:szCs w:val="20"/>
          <w:lang w:eastAsia="zh-CN"/>
        </w:rPr>
        <w:t>1.3Q，Q 为设计流量。对流态、压力分布和</w:t>
      </w:r>
      <w:r>
        <w:rPr>
          <w:rFonts w:hint="eastAsia"/>
          <w:spacing w:val="-7"/>
          <w:sz w:val="20"/>
          <w:szCs w:val="20"/>
          <w:lang w:eastAsia="zh-CN"/>
        </w:rPr>
        <w:t>外特性参数进行全面计算和综合分析。</w:t>
      </w:r>
    </w:p>
    <w:p>
      <w:pPr>
        <w:pStyle w:val="3"/>
        <w:spacing w:before="45"/>
        <w:ind w:left="25" w:right="18" w:firstLine="489"/>
        <w:rPr>
          <w:sz w:val="20"/>
          <w:szCs w:val="20"/>
          <w:lang w:eastAsia="zh-CN"/>
        </w:rPr>
      </w:pPr>
      <w:r>
        <w:rPr>
          <w:rFonts w:hint="eastAsia"/>
          <w:spacing w:val="-5"/>
          <w:sz w:val="20"/>
          <w:szCs w:val="20"/>
          <w:lang w:eastAsia="zh-CN"/>
        </w:rPr>
        <w:t>（2）根据引水和排涝各运行工况下的水泵全流道内部的水流流态计</w:t>
      </w:r>
      <w:r>
        <w:rPr>
          <w:rFonts w:hint="eastAsia"/>
          <w:spacing w:val="-6"/>
          <w:sz w:val="20"/>
          <w:szCs w:val="20"/>
          <w:lang w:eastAsia="zh-CN"/>
        </w:rPr>
        <w:t>算结果，</w:t>
      </w:r>
      <w:r>
        <w:rPr>
          <w:rFonts w:hint="eastAsia"/>
          <w:spacing w:val="-3"/>
          <w:sz w:val="20"/>
          <w:szCs w:val="20"/>
          <w:lang w:eastAsia="zh-CN"/>
        </w:rPr>
        <w:t>并根据实际工程控制尺寸，对进、出水流道进行多方案的比较优化，提出最优方</w:t>
      </w:r>
      <w:r>
        <w:rPr>
          <w:rFonts w:hint="eastAsia"/>
          <w:spacing w:val="-1"/>
          <w:sz w:val="20"/>
          <w:szCs w:val="20"/>
          <w:lang w:eastAsia="zh-CN"/>
        </w:rPr>
        <w:t>案，给出流道单线图及断面尺寸图。</w:t>
      </w:r>
    </w:p>
    <w:p>
      <w:pPr>
        <w:pStyle w:val="3"/>
        <w:spacing w:before="34"/>
        <w:ind w:left="29" w:right="80" w:firstLine="485"/>
        <w:rPr>
          <w:sz w:val="20"/>
          <w:szCs w:val="20"/>
          <w:lang w:eastAsia="zh-CN"/>
        </w:rPr>
      </w:pPr>
      <w:r>
        <w:rPr>
          <w:rFonts w:hint="eastAsia"/>
          <w:sz w:val="20"/>
          <w:szCs w:val="20"/>
          <w:lang w:eastAsia="zh-CN"/>
        </w:rPr>
        <w:t>（3）给出泵装置在特征工况下运行时，进水流道、出水流道的水力损失等</w:t>
      </w:r>
      <w:r>
        <w:rPr>
          <w:rFonts w:hint="eastAsia"/>
          <w:spacing w:val="-2"/>
          <w:sz w:val="20"/>
          <w:szCs w:val="20"/>
          <w:lang w:eastAsia="zh-CN"/>
        </w:rPr>
        <w:t>定量指标及内部三维流线图。</w:t>
      </w:r>
    </w:p>
    <w:p>
      <w:pPr>
        <w:pStyle w:val="3"/>
        <w:spacing w:before="182"/>
        <w:ind w:left="24" w:right="80" w:firstLine="490"/>
        <w:rPr>
          <w:sz w:val="20"/>
          <w:szCs w:val="20"/>
          <w:lang w:eastAsia="zh-CN"/>
        </w:rPr>
      </w:pPr>
      <w:r>
        <w:rPr>
          <w:rFonts w:hint="eastAsia"/>
          <w:spacing w:val="-1"/>
          <w:sz w:val="20"/>
          <w:szCs w:val="20"/>
          <w:lang w:eastAsia="zh-CN"/>
        </w:rPr>
        <w:t>（4）对双向平面S 轴伸泵装置的能量性能、空化性能进行定量预测，同时给出泵装置内部的三维流场图。</w:t>
      </w:r>
    </w:p>
    <w:p>
      <w:pPr>
        <w:spacing w:before="105"/>
        <w:ind w:left="24"/>
        <w:outlineLvl w:val="1"/>
        <w:rPr>
          <w:rFonts w:ascii="宋体" w:hAnsi="宋体" w:eastAsia="宋体" w:cs="宋体"/>
          <w:sz w:val="20"/>
          <w:szCs w:val="20"/>
        </w:rPr>
      </w:pPr>
      <w:r>
        <w:rPr>
          <w:rFonts w:hint="eastAsia" w:ascii="宋体" w:hAnsi="宋体" w:eastAsia="宋体" w:cs="宋体"/>
          <w:b/>
          <w:bCs/>
          <w:spacing w:val="7"/>
          <w:sz w:val="20"/>
          <w:szCs w:val="20"/>
        </w:rPr>
        <w:t>5    齿轮减速箱主要部件结构及技术要求</w:t>
      </w:r>
    </w:p>
    <w:p>
      <w:pPr>
        <w:spacing w:before="103"/>
        <w:ind w:left="22"/>
        <w:outlineLvl w:val="2"/>
        <w:rPr>
          <w:rFonts w:ascii="宋体" w:hAnsi="宋体" w:eastAsia="宋体" w:cs="宋体"/>
          <w:sz w:val="20"/>
          <w:szCs w:val="20"/>
        </w:rPr>
      </w:pPr>
      <w:r>
        <w:rPr>
          <w:rFonts w:hint="eastAsia" w:ascii="宋体" w:hAnsi="宋体" w:eastAsia="宋体" w:cs="宋体"/>
          <w:b/>
          <w:bCs/>
          <w:spacing w:val="-1"/>
          <w:sz w:val="20"/>
          <w:szCs w:val="20"/>
        </w:rPr>
        <w:t>5.1  型式和工作条件</w:t>
      </w:r>
    </w:p>
    <w:p>
      <w:pPr>
        <w:pStyle w:val="3"/>
        <w:spacing w:before="79"/>
        <w:ind w:left="26" w:right="82" w:firstLine="488"/>
        <w:rPr>
          <w:sz w:val="20"/>
          <w:szCs w:val="20"/>
          <w:lang w:eastAsia="zh-CN"/>
        </w:rPr>
      </w:pPr>
      <w:r>
        <w:rPr>
          <w:rFonts w:hint="eastAsia"/>
          <w:sz w:val="20"/>
          <w:szCs w:val="20"/>
          <w:lang w:eastAsia="zh-CN"/>
        </w:rPr>
        <w:t>（1）齿轮减速箱为卧式安装的平行轴圆柱齿轮箱，电机轴与水泵轴的轴线</w:t>
      </w:r>
      <w:r>
        <w:rPr>
          <w:rFonts w:hint="eastAsia"/>
          <w:spacing w:val="-3"/>
          <w:sz w:val="20"/>
          <w:szCs w:val="20"/>
          <w:lang w:eastAsia="zh-CN"/>
        </w:rPr>
        <w:t>水平平行。</w:t>
      </w:r>
    </w:p>
    <w:p>
      <w:pPr>
        <w:pStyle w:val="3"/>
        <w:spacing w:before="183"/>
        <w:ind w:left="514"/>
        <w:rPr>
          <w:spacing w:val="-1"/>
          <w:sz w:val="20"/>
          <w:szCs w:val="20"/>
          <w:lang w:eastAsia="zh-CN"/>
        </w:rPr>
      </w:pPr>
      <w:r>
        <w:rPr>
          <w:rFonts w:hint="eastAsia"/>
          <w:spacing w:val="-1"/>
          <w:sz w:val="20"/>
          <w:szCs w:val="20"/>
          <w:lang w:eastAsia="zh-CN"/>
        </w:rPr>
        <w:t>（2）齿轮减速箱的输入轴额定传递功率不低于250kW。</w:t>
      </w:r>
    </w:p>
    <w:p>
      <w:pPr>
        <w:pStyle w:val="3"/>
        <w:spacing w:before="183"/>
        <w:ind w:left="514"/>
        <w:rPr>
          <w:spacing w:val="5"/>
          <w:sz w:val="20"/>
          <w:szCs w:val="20"/>
          <w:lang w:eastAsia="zh-CN"/>
        </w:rPr>
      </w:pPr>
      <w:r>
        <w:rPr>
          <w:rFonts w:hint="eastAsia"/>
          <w:spacing w:val="5"/>
          <w:sz w:val="20"/>
          <w:szCs w:val="20"/>
          <w:lang w:eastAsia="zh-CN"/>
        </w:rPr>
        <w:t>（3）齿轮减速箱的输入端转速约 744r/min ，输出端转速为 190rpm ，在确定传动比后，卖方应提出各齿轮的齿数。</w:t>
      </w:r>
    </w:p>
    <w:p>
      <w:pPr>
        <w:pStyle w:val="3"/>
        <w:spacing w:before="183"/>
        <w:ind w:left="514"/>
        <w:rPr>
          <w:sz w:val="20"/>
          <w:szCs w:val="20"/>
          <w:lang w:eastAsia="zh-CN"/>
        </w:rPr>
      </w:pPr>
      <w:r>
        <w:rPr>
          <w:rFonts w:hint="eastAsia"/>
          <w:spacing w:val="5"/>
          <w:sz w:val="20"/>
          <w:szCs w:val="20"/>
          <w:lang w:eastAsia="zh-CN"/>
        </w:rPr>
        <w:t>（4）环境温度为-15℃~+50℃。</w:t>
      </w:r>
    </w:p>
    <w:p>
      <w:pPr>
        <w:pStyle w:val="3"/>
        <w:spacing w:before="181"/>
        <w:ind w:left="514"/>
        <w:rPr>
          <w:sz w:val="20"/>
          <w:szCs w:val="20"/>
          <w:lang w:eastAsia="zh-CN"/>
        </w:rPr>
      </w:pPr>
      <w:r>
        <w:rPr>
          <w:rFonts w:hint="eastAsia"/>
          <w:spacing w:val="-2"/>
          <w:sz w:val="20"/>
          <w:szCs w:val="20"/>
          <w:lang w:eastAsia="zh-CN"/>
        </w:rPr>
        <w:t>（5）在1.8 倍电动机额定力矩的情况下齿轮减速箱应能连续运行。</w:t>
      </w:r>
    </w:p>
    <w:p>
      <w:pPr>
        <w:spacing w:before="104"/>
        <w:ind w:left="22"/>
        <w:rPr>
          <w:rFonts w:ascii="宋体" w:hAnsi="宋体" w:eastAsia="宋体" w:cs="宋体"/>
          <w:sz w:val="20"/>
          <w:szCs w:val="20"/>
        </w:rPr>
      </w:pPr>
      <w:r>
        <w:rPr>
          <w:rFonts w:hint="eastAsia" w:ascii="宋体" w:hAnsi="宋体" w:eastAsia="宋体" w:cs="宋体"/>
          <w:b/>
          <w:bCs/>
          <w:spacing w:val="-1"/>
          <w:sz w:val="20"/>
          <w:szCs w:val="20"/>
        </w:rPr>
        <w:t>5.2  性能要求</w:t>
      </w:r>
    </w:p>
    <w:p>
      <w:pPr>
        <w:pStyle w:val="3"/>
        <w:spacing w:before="262"/>
        <w:ind w:left="24" w:firstLine="394" w:firstLineChars="200"/>
        <w:rPr>
          <w:sz w:val="20"/>
          <w:szCs w:val="20"/>
          <w:lang w:eastAsia="zh-CN"/>
        </w:rPr>
      </w:pPr>
      <w:r>
        <w:rPr>
          <w:rFonts w:hint="eastAsia"/>
          <w:b/>
          <w:bCs/>
          <w:spacing w:val="-2"/>
          <w:sz w:val="20"/>
          <w:szCs w:val="20"/>
          <w:lang w:eastAsia="zh-CN"/>
        </w:rPr>
        <w:t>本技术要求中标有*记号的特性必须满足，否则将导致废</w:t>
      </w:r>
      <w:r>
        <w:rPr>
          <w:rFonts w:hint="eastAsia"/>
          <w:b/>
          <w:bCs/>
          <w:spacing w:val="-3"/>
          <w:sz w:val="20"/>
          <w:szCs w:val="20"/>
          <w:lang w:eastAsia="zh-CN"/>
        </w:rPr>
        <w:t>标。</w:t>
      </w:r>
    </w:p>
    <w:p>
      <w:pPr>
        <w:pStyle w:val="3"/>
        <w:spacing w:before="260"/>
        <w:ind w:left="25" w:firstLine="384" w:firstLineChars="200"/>
        <w:rPr>
          <w:sz w:val="20"/>
          <w:szCs w:val="20"/>
          <w:lang w:eastAsia="zh-CN"/>
        </w:rPr>
      </w:pPr>
      <w:r>
        <w:rPr>
          <w:rFonts w:hint="eastAsia"/>
          <w:spacing w:val="-4"/>
          <w:sz w:val="20"/>
          <w:szCs w:val="20"/>
          <w:lang w:eastAsia="zh-CN"/>
        </w:rPr>
        <w:t>5.2.1*制造精度</w:t>
      </w:r>
    </w:p>
    <w:p>
      <w:pPr>
        <w:pStyle w:val="3"/>
        <w:spacing w:before="183"/>
        <w:ind w:left="25" w:right="741" w:firstLine="479"/>
        <w:rPr>
          <w:sz w:val="20"/>
          <w:szCs w:val="20"/>
          <w:lang w:eastAsia="zh-CN"/>
        </w:rPr>
      </w:pPr>
      <w:r>
        <w:rPr>
          <w:rFonts w:hint="eastAsia"/>
          <w:spacing w:val="-3"/>
          <w:sz w:val="20"/>
          <w:szCs w:val="20"/>
          <w:lang w:eastAsia="zh-CN"/>
        </w:rPr>
        <w:t>齿轮的制造精度不得低于GB/T10095(相当于ISO 标准)的6 级标准。</w:t>
      </w:r>
      <w:r>
        <w:rPr>
          <w:rFonts w:hint="eastAsia"/>
          <w:spacing w:val="-2"/>
          <w:sz w:val="20"/>
          <w:szCs w:val="20"/>
          <w:lang w:eastAsia="zh-CN"/>
        </w:rPr>
        <w:t>5.2.2*齿面硬度</w:t>
      </w:r>
    </w:p>
    <w:p>
      <w:pPr>
        <w:pStyle w:val="3"/>
        <w:spacing w:before="64"/>
        <w:ind w:left="505"/>
        <w:rPr>
          <w:sz w:val="20"/>
          <w:szCs w:val="20"/>
          <w:lang w:eastAsia="zh-CN"/>
        </w:rPr>
      </w:pPr>
      <w:r>
        <w:rPr>
          <w:rFonts w:hint="eastAsia"/>
          <w:spacing w:val="-2"/>
          <w:sz w:val="20"/>
          <w:szCs w:val="20"/>
          <w:lang w:eastAsia="zh-CN"/>
        </w:rPr>
        <w:t>齿轮齿面硬度不得低于55~58HRC。</w:t>
      </w:r>
    </w:p>
    <w:p>
      <w:pPr>
        <w:pStyle w:val="3"/>
        <w:spacing w:before="183"/>
        <w:ind w:left="25" w:firstLine="392" w:firstLineChars="200"/>
        <w:rPr>
          <w:sz w:val="20"/>
          <w:szCs w:val="20"/>
          <w:lang w:eastAsia="zh-CN"/>
        </w:rPr>
      </w:pPr>
      <w:r>
        <w:rPr>
          <w:rFonts w:hint="eastAsia"/>
          <w:spacing w:val="-2"/>
          <w:sz w:val="20"/>
          <w:szCs w:val="20"/>
          <w:lang w:eastAsia="zh-CN"/>
        </w:rPr>
        <w:t>5.2.3*效率</w:t>
      </w:r>
    </w:p>
    <w:p>
      <w:pPr>
        <w:pStyle w:val="3"/>
        <w:spacing w:before="182"/>
        <w:ind w:left="505"/>
        <w:rPr>
          <w:sz w:val="20"/>
          <w:szCs w:val="20"/>
          <w:lang w:eastAsia="zh-CN"/>
        </w:rPr>
      </w:pPr>
      <w:r>
        <w:rPr>
          <w:rFonts w:hint="eastAsia"/>
          <w:spacing w:val="-2"/>
          <w:sz w:val="20"/>
          <w:szCs w:val="20"/>
          <w:lang w:eastAsia="zh-CN"/>
        </w:rPr>
        <w:t>齿轮减速箱的传动效率不得低于98%。</w:t>
      </w:r>
    </w:p>
    <w:p>
      <w:pPr>
        <w:pStyle w:val="3"/>
        <w:spacing w:before="184"/>
        <w:ind w:left="25" w:firstLine="392" w:firstLineChars="200"/>
        <w:rPr>
          <w:sz w:val="20"/>
          <w:szCs w:val="20"/>
          <w:lang w:eastAsia="zh-CN"/>
        </w:rPr>
      </w:pPr>
      <w:r>
        <w:rPr>
          <w:rFonts w:hint="eastAsia"/>
          <w:spacing w:val="-2"/>
          <w:sz w:val="20"/>
          <w:szCs w:val="20"/>
          <w:lang w:eastAsia="zh-CN"/>
        </w:rPr>
        <w:t>5.2.4 反转能力</w:t>
      </w:r>
    </w:p>
    <w:p>
      <w:pPr>
        <w:pStyle w:val="3"/>
        <w:spacing w:before="184"/>
        <w:ind w:left="25" w:right="80" w:firstLine="480"/>
        <w:rPr>
          <w:sz w:val="20"/>
          <w:szCs w:val="20"/>
          <w:lang w:eastAsia="zh-CN"/>
        </w:rPr>
      </w:pPr>
      <w:r>
        <w:rPr>
          <w:rFonts w:hint="eastAsia"/>
          <w:spacing w:val="-2"/>
          <w:sz w:val="20"/>
          <w:szCs w:val="20"/>
          <w:lang w:eastAsia="zh-CN"/>
        </w:rPr>
        <w:t>齿轮减速箱在电机最大飞逸转速（130%额定转速）时能安全运</w:t>
      </w:r>
      <w:r>
        <w:rPr>
          <w:rFonts w:hint="eastAsia"/>
          <w:spacing w:val="-3"/>
          <w:sz w:val="20"/>
          <w:szCs w:val="20"/>
          <w:lang w:eastAsia="zh-CN"/>
        </w:rPr>
        <w:t>行2min 不产</w:t>
      </w:r>
      <w:r>
        <w:rPr>
          <w:rFonts w:hint="eastAsia"/>
          <w:spacing w:val="-2"/>
          <w:sz w:val="20"/>
          <w:szCs w:val="20"/>
          <w:lang w:eastAsia="zh-CN"/>
        </w:rPr>
        <w:t>生有害变形。</w:t>
      </w:r>
    </w:p>
    <w:p>
      <w:pPr>
        <w:pStyle w:val="3"/>
        <w:spacing w:before="34"/>
        <w:ind w:left="25" w:firstLine="396" w:firstLineChars="200"/>
        <w:rPr>
          <w:sz w:val="20"/>
          <w:szCs w:val="20"/>
          <w:lang w:eastAsia="zh-CN"/>
        </w:rPr>
      </w:pPr>
      <w:r>
        <w:rPr>
          <w:rFonts w:hint="eastAsia"/>
          <w:spacing w:val="-1"/>
          <w:sz w:val="20"/>
          <w:szCs w:val="20"/>
          <w:lang w:eastAsia="zh-CN"/>
        </w:rPr>
        <w:t>5.2.5 运行稳定性及噪音</w:t>
      </w:r>
    </w:p>
    <w:p>
      <w:pPr>
        <w:pStyle w:val="3"/>
        <w:spacing w:before="183"/>
        <w:ind w:left="22" w:right="82" w:firstLine="482"/>
        <w:rPr>
          <w:sz w:val="20"/>
          <w:szCs w:val="20"/>
          <w:lang w:eastAsia="zh-CN"/>
        </w:rPr>
      </w:pPr>
      <w:r>
        <w:rPr>
          <w:rFonts w:hint="eastAsia"/>
          <w:spacing w:val="-3"/>
          <w:sz w:val="20"/>
          <w:szCs w:val="20"/>
          <w:lang w:eastAsia="zh-CN"/>
        </w:rPr>
        <w:t>齿轮减速箱在正常工作状态下，应保证整个泵组能安全稳定</w:t>
      </w:r>
      <w:r>
        <w:rPr>
          <w:rFonts w:hint="eastAsia"/>
          <w:spacing w:val="-4"/>
          <w:sz w:val="20"/>
          <w:szCs w:val="20"/>
          <w:lang w:eastAsia="zh-CN"/>
        </w:rPr>
        <w:t>运行，输入轴和</w:t>
      </w:r>
      <w:r>
        <w:rPr>
          <w:rFonts w:hint="eastAsia"/>
          <w:spacing w:val="-1"/>
          <w:sz w:val="20"/>
          <w:szCs w:val="20"/>
          <w:lang w:eastAsia="zh-CN"/>
        </w:rPr>
        <w:t>输出轴不产生异常振动。其振动速度有效值不超过2.5mm/s。</w:t>
      </w:r>
    </w:p>
    <w:p>
      <w:pPr>
        <w:pStyle w:val="3"/>
        <w:spacing w:before="35"/>
        <w:ind w:left="34" w:firstLine="469"/>
        <w:rPr>
          <w:sz w:val="20"/>
          <w:szCs w:val="20"/>
          <w:lang w:eastAsia="zh-CN"/>
        </w:rPr>
      </w:pPr>
      <w:r>
        <w:rPr>
          <w:rFonts w:hint="eastAsia"/>
          <w:spacing w:val="-6"/>
          <w:sz w:val="20"/>
          <w:szCs w:val="20"/>
          <w:lang w:eastAsia="zh-CN"/>
        </w:rPr>
        <w:t>泵组带满负荷正常运行时，离齿轮减速箱1m处的噪音值不得超过85dB(A)。</w:t>
      </w:r>
      <w:r>
        <w:rPr>
          <w:rFonts w:hint="eastAsia"/>
          <w:spacing w:val="-1"/>
          <w:sz w:val="20"/>
          <w:szCs w:val="20"/>
          <w:lang w:eastAsia="zh-CN"/>
        </w:rPr>
        <w:t>噪音等级的测定方法应符合GB/T 6404《齿轮装置的验收规范》的要求。</w:t>
      </w:r>
    </w:p>
    <w:p>
      <w:pPr>
        <w:pStyle w:val="3"/>
        <w:spacing w:before="63"/>
        <w:ind w:left="25" w:firstLine="396" w:firstLineChars="200"/>
        <w:rPr>
          <w:sz w:val="20"/>
          <w:szCs w:val="20"/>
          <w:lang w:eastAsia="zh-CN"/>
        </w:rPr>
      </w:pPr>
      <w:r>
        <w:rPr>
          <w:rFonts w:hint="eastAsia"/>
          <w:spacing w:val="-1"/>
          <w:sz w:val="20"/>
          <w:szCs w:val="20"/>
          <w:lang w:eastAsia="zh-CN"/>
        </w:rPr>
        <w:t>5.2.6 可靠性及寿命</w:t>
      </w:r>
    </w:p>
    <w:p>
      <w:pPr>
        <w:pStyle w:val="3"/>
        <w:spacing w:before="182"/>
        <w:ind w:left="505"/>
        <w:rPr>
          <w:sz w:val="20"/>
          <w:szCs w:val="20"/>
          <w:lang w:eastAsia="zh-CN"/>
        </w:rPr>
      </w:pPr>
      <w:r>
        <w:rPr>
          <w:rFonts w:hint="eastAsia"/>
          <w:spacing w:val="-1"/>
          <w:sz w:val="20"/>
          <w:szCs w:val="20"/>
          <w:lang w:eastAsia="zh-CN"/>
        </w:rPr>
        <w:t>齿轮减速箱应能有效地传递同步电动机的最大扭矩。</w:t>
      </w:r>
    </w:p>
    <w:p>
      <w:pPr>
        <w:pStyle w:val="3"/>
        <w:spacing w:before="183"/>
        <w:ind w:left="505" w:right="1228"/>
        <w:rPr>
          <w:sz w:val="20"/>
          <w:szCs w:val="20"/>
          <w:lang w:eastAsia="zh-CN"/>
        </w:rPr>
      </w:pPr>
      <w:r>
        <w:rPr>
          <w:rFonts w:hint="eastAsia"/>
          <w:spacing w:val="-2"/>
          <w:sz w:val="20"/>
          <w:szCs w:val="20"/>
          <w:lang w:eastAsia="zh-CN"/>
        </w:rPr>
        <w:t>齿轮减速箱应能承受电动机启动时可能产生的2 倍的短期超载。</w:t>
      </w:r>
      <w:r>
        <w:rPr>
          <w:rFonts w:hint="eastAsia"/>
          <w:spacing w:val="2"/>
          <w:sz w:val="20"/>
          <w:szCs w:val="20"/>
          <w:lang w:eastAsia="zh-CN"/>
        </w:rPr>
        <w:t>齿轮减速箱在带负荷正常运行时，油温升不超过5</w:t>
      </w:r>
      <w:r>
        <w:rPr>
          <w:rFonts w:hint="eastAsia"/>
          <w:spacing w:val="1"/>
          <w:sz w:val="20"/>
          <w:szCs w:val="20"/>
          <w:lang w:eastAsia="zh-CN"/>
        </w:rPr>
        <w:t>0℃。</w:t>
      </w:r>
    </w:p>
    <w:p>
      <w:pPr>
        <w:pStyle w:val="3"/>
        <w:spacing w:before="34"/>
        <w:ind w:left="505"/>
        <w:rPr>
          <w:sz w:val="20"/>
          <w:szCs w:val="20"/>
          <w:lang w:eastAsia="zh-CN"/>
        </w:rPr>
      </w:pPr>
      <w:r>
        <w:rPr>
          <w:rFonts w:hint="eastAsia"/>
          <w:spacing w:val="-1"/>
          <w:sz w:val="20"/>
          <w:szCs w:val="20"/>
          <w:lang w:eastAsia="zh-CN"/>
        </w:rPr>
        <w:t>齿轮减速箱的工作寿命不小于20 年，轴承的工作寿命不小</w:t>
      </w:r>
      <w:r>
        <w:rPr>
          <w:rFonts w:hint="eastAsia"/>
          <w:spacing w:val="-2"/>
          <w:sz w:val="20"/>
          <w:szCs w:val="20"/>
          <w:lang w:eastAsia="zh-CN"/>
        </w:rPr>
        <w:t>于50000小时。</w:t>
      </w:r>
    </w:p>
    <w:p>
      <w:pPr>
        <w:pStyle w:val="3"/>
        <w:spacing w:before="184"/>
        <w:ind w:left="25" w:firstLine="576" w:firstLineChars="300"/>
        <w:rPr>
          <w:sz w:val="20"/>
          <w:szCs w:val="20"/>
          <w:lang w:eastAsia="zh-CN"/>
        </w:rPr>
      </w:pPr>
      <w:r>
        <w:rPr>
          <w:rFonts w:hint="eastAsia"/>
          <w:spacing w:val="-4"/>
          <w:sz w:val="20"/>
          <w:szCs w:val="20"/>
          <w:lang w:eastAsia="zh-CN"/>
        </w:rPr>
        <w:t>5.2.7互换性</w:t>
      </w:r>
    </w:p>
    <w:p>
      <w:pPr>
        <w:pStyle w:val="3"/>
        <w:spacing w:before="181"/>
        <w:ind w:left="526"/>
        <w:rPr>
          <w:spacing w:val="-2"/>
          <w:sz w:val="20"/>
          <w:szCs w:val="20"/>
          <w:lang w:eastAsia="zh-CN"/>
        </w:rPr>
      </w:pPr>
      <w:r>
        <w:rPr>
          <w:rFonts w:hint="eastAsia"/>
          <w:spacing w:val="-1"/>
          <w:sz w:val="20"/>
          <w:szCs w:val="20"/>
          <w:lang w:eastAsia="zh-CN"/>
        </w:rPr>
        <w:t>四台齿轮减速箱的相应零部件应用同一种材料制作，并具有互</w:t>
      </w:r>
      <w:r>
        <w:rPr>
          <w:rFonts w:hint="eastAsia"/>
          <w:spacing w:val="-2"/>
          <w:sz w:val="20"/>
          <w:szCs w:val="20"/>
          <w:lang w:eastAsia="zh-CN"/>
        </w:rPr>
        <w:t>换性。</w:t>
      </w:r>
    </w:p>
    <w:p>
      <w:pPr>
        <w:pStyle w:val="3"/>
        <w:spacing w:before="181"/>
        <w:ind w:left="526"/>
        <w:rPr>
          <w:sz w:val="20"/>
          <w:szCs w:val="20"/>
          <w:lang w:eastAsia="zh-CN"/>
        </w:rPr>
      </w:pPr>
      <w:r>
        <w:rPr>
          <w:rFonts w:hint="eastAsia"/>
          <w:b/>
          <w:bCs/>
          <w:spacing w:val="-1"/>
          <w:sz w:val="20"/>
          <w:szCs w:val="20"/>
          <w:lang w:eastAsia="zh-CN"/>
        </w:rPr>
        <w:t>5.3  结构和技术要求</w:t>
      </w:r>
    </w:p>
    <w:p>
      <w:pPr>
        <w:pStyle w:val="3"/>
        <w:spacing w:before="261"/>
        <w:ind w:left="24" w:firstLine="590" w:firstLineChars="300"/>
        <w:rPr>
          <w:sz w:val="20"/>
          <w:szCs w:val="20"/>
          <w:lang w:eastAsia="zh-CN"/>
        </w:rPr>
      </w:pPr>
      <w:r>
        <w:rPr>
          <w:rFonts w:hint="eastAsia"/>
          <w:b/>
          <w:bCs/>
          <w:spacing w:val="-2"/>
          <w:sz w:val="20"/>
          <w:szCs w:val="20"/>
          <w:lang w:eastAsia="zh-CN"/>
        </w:rPr>
        <w:t>本技术要求中标有*记号的特性必须满足，否则将导致废</w:t>
      </w:r>
      <w:r>
        <w:rPr>
          <w:rFonts w:hint="eastAsia"/>
          <w:b/>
          <w:bCs/>
          <w:spacing w:val="-3"/>
          <w:sz w:val="20"/>
          <w:szCs w:val="20"/>
          <w:lang w:eastAsia="zh-CN"/>
        </w:rPr>
        <w:t>标。</w:t>
      </w:r>
    </w:p>
    <w:p>
      <w:pPr>
        <w:pStyle w:val="3"/>
        <w:spacing w:before="260"/>
        <w:ind w:left="25" w:firstLine="594" w:firstLineChars="300"/>
        <w:rPr>
          <w:sz w:val="20"/>
          <w:szCs w:val="20"/>
          <w:lang w:eastAsia="zh-CN"/>
        </w:rPr>
      </w:pPr>
      <w:r>
        <w:rPr>
          <w:rFonts w:hint="eastAsia"/>
          <w:spacing w:val="-1"/>
          <w:sz w:val="20"/>
          <w:szCs w:val="20"/>
          <w:lang w:eastAsia="zh-CN"/>
        </w:rPr>
        <w:t>5.3.1 齿轮减速箱的齿轮、轴和轴承</w:t>
      </w:r>
    </w:p>
    <w:p>
      <w:pPr>
        <w:pStyle w:val="3"/>
        <w:spacing w:before="183"/>
        <w:ind w:left="22" w:right="80" w:firstLine="492"/>
        <w:rPr>
          <w:sz w:val="20"/>
          <w:szCs w:val="20"/>
          <w:lang w:eastAsia="zh-CN"/>
        </w:rPr>
      </w:pPr>
      <w:r>
        <w:rPr>
          <w:rFonts w:hint="eastAsia"/>
          <w:spacing w:val="3"/>
          <w:sz w:val="20"/>
          <w:szCs w:val="20"/>
          <w:lang w:eastAsia="zh-CN"/>
        </w:rPr>
        <w:t>（1）齿轮材料采用</w:t>
      </w:r>
      <w:r>
        <w:rPr>
          <w:rFonts w:hint="eastAsia"/>
          <w:sz w:val="20"/>
          <w:szCs w:val="20"/>
          <w:lang w:eastAsia="zh-CN"/>
        </w:rPr>
        <w:t>Cr</w:t>
      </w:r>
      <w:r>
        <w:rPr>
          <w:rFonts w:hint="eastAsia"/>
          <w:spacing w:val="3"/>
          <w:sz w:val="20"/>
          <w:szCs w:val="20"/>
          <w:lang w:eastAsia="zh-CN"/>
        </w:rPr>
        <w:t>-</w:t>
      </w:r>
      <w:r>
        <w:rPr>
          <w:rFonts w:hint="eastAsia"/>
          <w:sz w:val="20"/>
          <w:szCs w:val="20"/>
          <w:lang w:eastAsia="zh-CN"/>
        </w:rPr>
        <w:t>Ni</w:t>
      </w:r>
      <w:r>
        <w:rPr>
          <w:rFonts w:hint="eastAsia"/>
          <w:spacing w:val="3"/>
          <w:sz w:val="20"/>
          <w:szCs w:val="20"/>
          <w:lang w:eastAsia="zh-CN"/>
        </w:rPr>
        <w:t xml:space="preserve"> 合金钢，经渗碳、淬火、磨齿，其齿面硬度和精</w:t>
      </w:r>
      <w:r>
        <w:rPr>
          <w:rFonts w:hint="eastAsia"/>
          <w:spacing w:val="-2"/>
          <w:sz w:val="20"/>
          <w:szCs w:val="20"/>
          <w:lang w:eastAsia="zh-CN"/>
        </w:rPr>
        <w:t>度达到设计要求。</w:t>
      </w:r>
    </w:p>
    <w:p>
      <w:pPr>
        <w:pStyle w:val="3"/>
        <w:spacing w:before="182"/>
        <w:ind w:left="22" w:right="77" w:firstLine="492"/>
        <w:rPr>
          <w:sz w:val="20"/>
          <w:szCs w:val="20"/>
          <w:lang w:eastAsia="zh-CN"/>
        </w:rPr>
      </w:pPr>
      <w:r>
        <w:rPr>
          <w:rFonts w:hint="eastAsia"/>
          <w:spacing w:val="-2"/>
          <w:sz w:val="20"/>
          <w:szCs w:val="20"/>
          <w:lang w:eastAsia="zh-CN"/>
        </w:rPr>
        <w:t>（2）轴采用合金钢锻件，锻件质量应符合有关标准的规定，其机械性能和</w:t>
      </w:r>
      <w:r>
        <w:rPr>
          <w:rFonts w:hint="eastAsia"/>
          <w:spacing w:val="-1"/>
          <w:sz w:val="20"/>
          <w:szCs w:val="20"/>
          <w:lang w:eastAsia="zh-CN"/>
        </w:rPr>
        <w:t>化学成分应符合GB/T 3077《合金结构钢</w:t>
      </w:r>
      <w:r>
        <w:rPr>
          <w:rFonts w:hint="eastAsia"/>
          <w:spacing w:val="-2"/>
          <w:sz w:val="20"/>
          <w:szCs w:val="20"/>
          <w:lang w:eastAsia="zh-CN"/>
        </w:rPr>
        <w:t>》标准的要求。材料须有化学分析和机</w:t>
      </w:r>
      <w:r>
        <w:rPr>
          <w:rFonts w:hint="eastAsia"/>
          <w:spacing w:val="-1"/>
          <w:sz w:val="20"/>
          <w:szCs w:val="20"/>
          <w:lang w:eastAsia="zh-CN"/>
        </w:rPr>
        <w:t>械性能试验的资料，并符合有关标准。</w:t>
      </w:r>
    </w:p>
    <w:p>
      <w:pPr>
        <w:pStyle w:val="3"/>
        <w:spacing w:before="181"/>
        <w:ind w:left="22" w:right="80" w:firstLine="492"/>
        <w:rPr>
          <w:sz w:val="20"/>
          <w:szCs w:val="20"/>
          <w:lang w:eastAsia="zh-CN"/>
        </w:rPr>
      </w:pPr>
      <w:r>
        <w:rPr>
          <w:rFonts w:hint="eastAsia"/>
          <w:spacing w:val="-4"/>
          <w:sz w:val="20"/>
          <w:szCs w:val="20"/>
          <w:lang w:eastAsia="zh-CN"/>
        </w:rPr>
        <w:t>（3）轴承采用SKF的滚动轴承。卖方应根据齿轮减速箱本身的受力情况，</w:t>
      </w:r>
      <w:r>
        <w:rPr>
          <w:rFonts w:hint="eastAsia"/>
          <w:spacing w:val="-3"/>
          <w:sz w:val="20"/>
          <w:szCs w:val="20"/>
          <w:lang w:eastAsia="zh-CN"/>
        </w:rPr>
        <w:t>在计算水泵启动或其他最大传递扭矩的基础上，并留有一定余量的情况下，选择合适的轴承型号，使轴承在最佳运行范围内运行，运行噪音最小。投标应附受力</w:t>
      </w:r>
      <w:r>
        <w:rPr>
          <w:rFonts w:hint="eastAsia"/>
          <w:sz w:val="20"/>
          <w:szCs w:val="20"/>
          <w:lang w:eastAsia="zh-CN"/>
        </w:rPr>
        <w:t>分析，并提出轴承的型号和其它必要的轴承参数。轴承</w:t>
      </w:r>
      <w:r>
        <w:rPr>
          <w:rFonts w:hint="eastAsia"/>
          <w:spacing w:val="-1"/>
          <w:sz w:val="20"/>
          <w:szCs w:val="20"/>
          <w:lang w:eastAsia="zh-CN"/>
        </w:rPr>
        <w:t>须有原装产品合格证。</w:t>
      </w:r>
    </w:p>
    <w:p>
      <w:pPr>
        <w:pStyle w:val="3"/>
        <w:spacing w:before="184"/>
        <w:ind w:left="22" w:right="80" w:firstLine="492"/>
        <w:rPr>
          <w:sz w:val="20"/>
          <w:szCs w:val="20"/>
          <w:lang w:eastAsia="zh-CN"/>
        </w:rPr>
      </w:pPr>
      <w:r>
        <w:rPr>
          <w:rFonts w:hint="eastAsia"/>
          <w:sz w:val="20"/>
          <w:szCs w:val="20"/>
          <w:lang w:eastAsia="zh-CN"/>
        </w:rPr>
        <w:t>（4）齿轮减速箱的各零部件的加工尺寸公差、位置公差和表面粗糙度应不</w:t>
      </w:r>
      <w:r>
        <w:rPr>
          <w:rFonts w:hint="eastAsia"/>
          <w:spacing w:val="-4"/>
          <w:sz w:val="20"/>
          <w:szCs w:val="20"/>
          <w:lang w:eastAsia="zh-CN"/>
        </w:rPr>
        <w:t>低于GB/T 6414、GB/T12362的有关规定。</w:t>
      </w:r>
    </w:p>
    <w:p>
      <w:pPr>
        <w:pStyle w:val="3"/>
        <w:spacing w:before="181"/>
        <w:ind w:left="24" w:right="80" w:firstLine="490"/>
        <w:rPr>
          <w:sz w:val="20"/>
          <w:szCs w:val="20"/>
          <w:lang w:eastAsia="zh-CN"/>
        </w:rPr>
      </w:pPr>
      <w:r>
        <w:rPr>
          <w:rFonts w:hint="eastAsia"/>
          <w:spacing w:val="-2"/>
          <w:sz w:val="20"/>
          <w:szCs w:val="20"/>
          <w:lang w:eastAsia="zh-CN"/>
        </w:rPr>
        <w:t>（5）齿轮减速箱采用水冷却方式。卖方应根据齿轮箱的热容量计算，选择</w:t>
      </w:r>
      <w:r>
        <w:rPr>
          <w:rFonts w:hint="eastAsia"/>
          <w:spacing w:val="-1"/>
          <w:sz w:val="20"/>
          <w:szCs w:val="20"/>
          <w:lang w:eastAsia="zh-CN"/>
        </w:rPr>
        <w:t>合适的水循环方式，可以内置冷却盘管方式。</w:t>
      </w:r>
    </w:p>
    <w:p>
      <w:pPr>
        <w:pStyle w:val="3"/>
        <w:spacing w:before="182"/>
        <w:ind w:left="25" w:right="80" w:firstLine="478"/>
        <w:rPr>
          <w:sz w:val="20"/>
          <w:szCs w:val="20"/>
          <w:lang w:eastAsia="zh-CN"/>
        </w:rPr>
      </w:pPr>
      <w:r>
        <w:rPr>
          <w:rFonts w:hint="eastAsia"/>
          <w:spacing w:val="-3"/>
          <w:sz w:val="20"/>
          <w:szCs w:val="20"/>
          <w:lang w:eastAsia="zh-CN"/>
        </w:rPr>
        <w:t>卖方须提供整套冷却装置及相关的连接管路，外循环冷却装置须</w:t>
      </w:r>
      <w:r>
        <w:rPr>
          <w:rFonts w:hint="eastAsia"/>
          <w:spacing w:val="-4"/>
          <w:sz w:val="20"/>
          <w:szCs w:val="20"/>
          <w:lang w:eastAsia="zh-CN"/>
        </w:rPr>
        <w:t>设置在齿轮</w:t>
      </w:r>
      <w:r>
        <w:rPr>
          <w:rFonts w:hint="eastAsia"/>
          <w:spacing w:val="-1"/>
          <w:sz w:val="20"/>
          <w:szCs w:val="20"/>
          <w:lang w:eastAsia="zh-CN"/>
        </w:rPr>
        <w:t>箱顶部，不占用泵房内其它空间。</w:t>
      </w:r>
    </w:p>
    <w:p>
      <w:pPr>
        <w:pStyle w:val="3"/>
        <w:spacing w:before="34"/>
        <w:ind w:left="503"/>
        <w:rPr>
          <w:sz w:val="20"/>
          <w:szCs w:val="20"/>
          <w:lang w:eastAsia="zh-CN"/>
        </w:rPr>
      </w:pPr>
      <w:r>
        <w:rPr>
          <w:rFonts w:hint="eastAsia"/>
          <w:spacing w:val="-1"/>
          <w:sz w:val="20"/>
          <w:szCs w:val="20"/>
          <w:lang w:eastAsia="zh-CN"/>
        </w:rPr>
        <w:t>卖方应提出润滑剂牌号、冷却水量、水温和水压的技术要求。</w:t>
      </w:r>
    </w:p>
    <w:p>
      <w:pPr>
        <w:pStyle w:val="3"/>
        <w:spacing w:before="184"/>
        <w:ind w:left="25" w:firstLine="489"/>
        <w:rPr>
          <w:sz w:val="20"/>
          <w:szCs w:val="20"/>
          <w:lang w:eastAsia="zh-CN"/>
        </w:rPr>
      </w:pPr>
      <w:r>
        <w:rPr>
          <w:rFonts w:hint="eastAsia"/>
          <w:sz w:val="20"/>
          <w:szCs w:val="20"/>
          <w:lang w:eastAsia="zh-CN"/>
        </w:rPr>
        <w:t>（6）卖方应在投标文件中介绍油润滑的方式，对飞溅润滑方式，必须介绍</w:t>
      </w:r>
      <w:r>
        <w:rPr>
          <w:rFonts w:hint="eastAsia"/>
          <w:spacing w:val="-3"/>
          <w:sz w:val="20"/>
          <w:szCs w:val="20"/>
          <w:lang w:eastAsia="zh-CN"/>
        </w:rPr>
        <w:t>润滑油的油位，运行时油位飞溅高度，能否对齿轮、轴承充分润滑。在齿轮减速</w:t>
      </w:r>
      <w:r>
        <w:rPr>
          <w:rFonts w:hint="eastAsia"/>
          <w:spacing w:val="-7"/>
          <w:sz w:val="20"/>
          <w:szCs w:val="20"/>
          <w:lang w:eastAsia="zh-CN"/>
        </w:rPr>
        <w:t>箱的设计、制造中应有油位指示，使运行管理单位</w:t>
      </w:r>
      <w:r>
        <w:rPr>
          <w:rFonts w:hint="eastAsia"/>
          <w:spacing w:val="-8"/>
          <w:sz w:val="20"/>
          <w:szCs w:val="20"/>
          <w:lang w:eastAsia="zh-CN"/>
        </w:rPr>
        <w:t>在今后的维护中便于油位控制。</w:t>
      </w:r>
    </w:p>
    <w:p>
      <w:pPr>
        <w:pStyle w:val="3"/>
        <w:spacing w:before="184"/>
        <w:ind w:left="23" w:right="138" w:firstLine="491"/>
        <w:rPr>
          <w:sz w:val="20"/>
          <w:szCs w:val="20"/>
          <w:lang w:eastAsia="zh-CN"/>
        </w:rPr>
      </w:pPr>
      <w:r>
        <w:rPr>
          <w:rFonts w:hint="eastAsia"/>
          <w:spacing w:val="-2"/>
          <w:sz w:val="20"/>
          <w:szCs w:val="20"/>
          <w:lang w:eastAsia="zh-CN"/>
        </w:rPr>
        <w:t>（7）卖方必须考虑今后运行管理单位的需要，在齿轮减速箱结构设计中，</w:t>
      </w:r>
      <w:r>
        <w:rPr>
          <w:rFonts w:hint="eastAsia"/>
          <w:spacing w:val="-1"/>
          <w:sz w:val="20"/>
          <w:szCs w:val="20"/>
          <w:lang w:eastAsia="zh-CN"/>
        </w:rPr>
        <w:t>考虑能够在不影响齿轮装配精度的条件下，装拆轴承等易损部件。</w:t>
      </w:r>
    </w:p>
    <w:p>
      <w:pPr>
        <w:pStyle w:val="3"/>
        <w:spacing w:before="184"/>
        <w:ind w:left="22" w:right="45" w:firstLine="492"/>
        <w:rPr>
          <w:sz w:val="20"/>
          <w:szCs w:val="20"/>
          <w:lang w:eastAsia="zh-CN"/>
        </w:rPr>
      </w:pPr>
      <w:r>
        <w:rPr>
          <w:rFonts w:hint="eastAsia"/>
          <w:spacing w:val="1"/>
          <w:sz w:val="20"/>
          <w:szCs w:val="20"/>
          <w:lang w:eastAsia="zh-CN"/>
        </w:rPr>
        <w:t>（8）卖方须介绍选用的齿轮材料的各项强度指标，介绍齿轮的加工</w:t>
      </w:r>
      <w:r>
        <w:rPr>
          <w:rFonts w:hint="eastAsia"/>
          <w:sz w:val="20"/>
          <w:szCs w:val="20"/>
          <w:lang w:eastAsia="zh-CN"/>
        </w:rPr>
        <w:t xml:space="preserve">方式、 </w:t>
      </w:r>
      <w:r>
        <w:rPr>
          <w:rFonts w:hint="eastAsia"/>
          <w:spacing w:val="-2"/>
          <w:sz w:val="20"/>
          <w:szCs w:val="20"/>
          <w:lang w:eastAsia="zh-CN"/>
        </w:rPr>
        <w:t>加工和检测设备、设备的鉴定等级、设备所在地及加工精度、质量保证措施等，</w:t>
      </w:r>
      <w:r>
        <w:rPr>
          <w:rFonts w:hint="eastAsia"/>
          <w:spacing w:val="-3"/>
          <w:sz w:val="20"/>
          <w:szCs w:val="20"/>
          <w:lang w:eastAsia="zh-CN"/>
        </w:rPr>
        <w:t>还须介绍其相应的运行经历及其证明材料，表明卖方提供的齿轮是可靠的、先进</w:t>
      </w:r>
      <w:r>
        <w:rPr>
          <w:rFonts w:hint="eastAsia"/>
          <w:spacing w:val="-1"/>
          <w:sz w:val="20"/>
          <w:szCs w:val="20"/>
          <w:lang w:eastAsia="zh-CN"/>
        </w:rPr>
        <w:t>的、有实践经验的。</w:t>
      </w:r>
    </w:p>
    <w:p>
      <w:pPr>
        <w:pStyle w:val="3"/>
        <w:spacing w:before="182"/>
        <w:ind w:left="25" w:firstLine="396" w:firstLineChars="200"/>
        <w:outlineLvl w:val="2"/>
        <w:rPr>
          <w:spacing w:val="-1"/>
          <w:sz w:val="20"/>
          <w:szCs w:val="20"/>
          <w:lang w:eastAsia="zh-CN"/>
        </w:rPr>
      </w:pPr>
      <w:r>
        <w:rPr>
          <w:rFonts w:hint="eastAsia"/>
          <w:spacing w:val="-1"/>
          <w:sz w:val="20"/>
          <w:szCs w:val="20"/>
          <w:lang w:eastAsia="zh-CN"/>
        </w:rPr>
        <w:t>5.3.2 减速箱箱体和箱盖</w:t>
      </w:r>
    </w:p>
    <w:p>
      <w:pPr>
        <w:pStyle w:val="3"/>
        <w:spacing w:before="182"/>
        <w:ind w:left="25" w:firstLine="396" w:firstLineChars="200"/>
        <w:outlineLvl w:val="2"/>
        <w:rPr>
          <w:sz w:val="20"/>
          <w:szCs w:val="20"/>
          <w:lang w:eastAsia="zh-CN"/>
        </w:rPr>
      </w:pPr>
      <w:r>
        <w:rPr>
          <w:rFonts w:hint="eastAsia"/>
          <w:spacing w:val="-1"/>
          <w:sz w:val="20"/>
          <w:szCs w:val="20"/>
          <w:lang w:eastAsia="zh-CN"/>
        </w:rPr>
        <w:t>（1）箱体和箱盖可以采用铸件，其机械性</w:t>
      </w:r>
      <w:r>
        <w:rPr>
          <w:rFonts w:hint="eastAsia"/>
          <w:spacing w:val="-2"/>
          <w:sz w:val="20"/>
          <w:szCs w:val="20"/>
          <w:lang w:eastAsia="zh-CN"/>
        </w:rPr>
        <w:t>能不得低于HT200，铸件应退火</w:t>
      </w:r>
      <w:r>
        <w:rPr>
          <w:rFonts w:hint="eastAsia"/>
          <w:spacing w:val="-3"/>
          <w:sz w:val="20"/>
          <w:szCs w:val="20"/>
          <w:lang w:eastAsia="zh-CN"/>
        </w:rPr>
        <w:t>处理；箱体和箱盖也可以采用焊接件，其材质应符合有关标准，其机械</w:t>
      </w:r>
      <w:r>
        <w:rPr>
          <w:rFonts w:hint="eastAsia"/>
          <w:spacing w:val="-4"/>
          <w:sz w:val="20"/>
          <w:szCs w:val="20"/>
          <w:lang w:eastAsia="zh-CN"/>
        </w:rPr>
        <w:t>性能应满</w:t>
      </w:r>
      <w:r>
        <w:rPr>
          <w:rFonts w:hint="eastAsia"/>
          <w:spacing w:val="2"/>
          <w:sz w:val="20"/>
          <w:szCs w:val="20"/>
          <w:lang w:eastAsia="zh-CN"/>
        </w:rPr>
        <w:t>足</w:t>
      </w:r>
      <w:r>
        <w:rPr>
          <w:rFonts w:hint="eastAsia"/>
          <w:sz w:val="20"/>
          <w:szCs w:val="20"/>
          <w:lang w:eastAsia="zh-CN"/>
        </w:rPr>
        <w:t>GB</w:t>
      </w:r>
      <w:r>
        <w:rPr>
          <w:rFonts w:hint="eastAsia"/>
          <w:spacing w:val="2"/>
          <w:sz w:val="20"/>
          <w:szCs w:val="20"/>
          <w:lang w:eastAsia="zh-CN"/>
        </w:rPr>
        <w:t>/T 700《碳素结构钢》的要求，焊后</w:t>
      </w:r>
      <w:r>
        <w:rPr>
          <w:rFonts w:hint="eastAsia"/>
          <w:spacing w:val="1"/>
          <w:sz w:val="20"/>
          <w:szCs w:val="20"/>
          <w:lang w:eastAsia="zh-CN"/>
        </w:rPr>
        <w:t>应进行焊缝检查。材料须具有化学分</w:t>
      </w:r>
      <w:r>
        <w:rPr>
          <w:rFonts w:hint="eastAsia"/>
          <w:spacing w:val="-1"/>
          <w:sz w:val="20"/>
          <w:szCs w:val="20"/>
          <w:lang w:eastAsia="zh-CN"/>
        </w:rPr>
        <w:t>析和机械性能试验的资料，并符合有关规定。</w:t>
      </w:r>
    </w:p>
    <w:p>
      <w:pPr>
        <w:pStyle w:val="3"/>
        <w:spacing w:before="35"/>
        <w:ind w:left="514"/>
        <w:rPr>
          <w:sz w:val="20"/>
          <w:szCs w:val="20"/>
          <w:lang w:eastAsia="zh-CN"/>
        </w:rPr>
      </w:pPr>
      <w:r>
        <w:rPr>
          <w:rFonts w:hint="eastAsia"/>
          <w:spacing w:val="-1"/>
          <w:sz w:val="20"/>
          <w:szCs w:val="20"/>
          <w:lang w:eastAsia="zh-CN"/>
        </w:rPr>
        <w:t>（2）箱体应具有足够的刚度，不允许发生变形。</w:t>
      </w:r>
    </w:p>
    <w:p>
      <w:pPr>
        <w:pStyle w:val="3"/>
        <w:spacing w:before="183"/>
        <w:ind w:left="514"/>
        <w:rPr>
          <w:sz w:val="20"/>
          <w:szCs w:val="20"/>
          <w:lang w:eastAsia="zh-CN"/>
        </w:rPr>
      </w:pPr>
      <w:r>
        <w:rPr>
          <w:rFonts w:hint="eastAsia"/>
          <w:spacing w:val="-6"/>
          <w:sz w:val="20"/>
          <w:szCs w:val="20"/>
          <w:lang w:eastAsia="zh-CN"/>
        </w:rPr>
        <w:t>（3）箱体、箱盖的适当部位设置吊环（钩）。</w:t>
      </w:r>
    </w:p>
    <w:p>
      <w:pPr>
        <w:pStyle w:val="3"/>
        <w:spacing w:before="183"/>
        <w:ind w:left="514"/>
        <w:rPr>
          <w:sz w:val="20"/>
          <w:szCs w:val="20"/>
          <w:lang w:eastAsia="zh-CN"/>
        </w:rPr>
      </w:pPr>
      <w:r>
        <w:rPr>
          <w:rFonts w:hint="eastAsia"/>
          <w:spacing w:val="-1"/>
          <w:sz w:val="20"/>
          <w:szCs w:val="20"/>
          <w:lang w:eastAsia="zh-CN"/>
        </w:rPr>
        <w:t>（4）箱体上的透气塞或通气罩应带有空气过滤网。</w:t>
      </w:r>
    </w:p>
    <w:p>
      <w:pPr>
        <w:pStyle w:val="3"/>
        <w:spacing w:before="183"/>
        <w:ind w:left="25" w:right="13" w:firstLine="489"/>
        <w:rPr>
          <w:sz w:val="20"/>
          <w:szCs w:val="20"/>
          <w:lang w:eastAsia="zh-CN"/>
        </w:rPr>
      </w:pPr>
      <w:r>
        <w:rPr>
          <w:rFonts w:hint="eastAsia"/>
          <w:sz w:val="20"/>
          <w:szCs w:val="20"/>
          <w:lang w:eastAsia="zh-CN"/>
        </w:rPr>
        <w:t>（5）箱盖侧面应有视孔和视孔盖，视孔位置和尺寸以能清晰观察到齿面情</w:t>
      </w:r>
      <w:r>
        <w:rPr>
          <w:rFonts w:hint="eastAsia"/>
          <w:spacing w:val="-3"/>
          <w:sz w:val="20"/>
          <w:szCs w:val="20"/>
          <w:lang w:eastAsia="zh-CN"/>
        </w:rPr>
        <w:t>况为宜。</w:t>
      </w:r>
    </w:p>
    <w:p>
      <w:pPr>
        <w:pStyle w:val="3"/>
        <w:spacing w:before="182"/>
        <w:ind w:left="514"/>
        <w:rPr>
          <w:sz w:val="20"/>
          <w:szCs w:val="20"/>
          <w:lang w:eastAsia="zh-CN"/>
        </w:rPr>
      </w:pPr>
      <w:r>
        <w:rPr>
          <w:rFonts w:hint="eastAsia"/>
          <w:spacing w:val="-3"/>
          <w:sz w:val="20"/>
          <w:szCs w:val="20"/>
          <w:lang w:eastAsia="zh-CN"/>
        </w:rPr>
        <w:t>（6） 箱体和箱盖分合面表面粗糙度Ra 不大于</w:t>
      </w:r>
      <w:r>
        <w:rPr>
          <w:rFonts w:hint="eastAsia"/>
          <w:spacing w:val="-4"/>
          <w:sz w:val="20"/>
          <w:szCs w:val="20"/>
          <w:lang w:eastAsia="zh-CN"/>
        </w:rPr>
        <w:t xml:space="preserve">3.2 </w:t>
      </w:r>
      <w:r>
        <w:rPr>
          <w:rFonts w:hint="eastAsia"/>
          <w:spacing w:val="-4"/>
          <w:sz w:val="20"/>
          <w:szCs w:val="20"/>
        </w:rPr>
        <w:t>μ</w:t>
      </w:r>
      <w:r>
        <w:rPr>
          <w:rFonts w:hint="eastAsia"/>
          <w:spacing w:val="-4"/>
          <w:sz w:val="20"/>
          <w:szCs w:val="20"/>
          <w:lang w:eastAsia="zh-CN"/>
        </w:rPr>
        <w:t>m。</w:t>
      </w:r>
    </w:p>
    <w:p>
      <w:pPr>
        <w:pStyle w:val="3"/>
        <w:spacing w:before="181"/>
        <w:ind w:left="26" w:right="13" w:firstLine="488"/>
        <w:rPr>
          <w:sz w:val="20"/>
          <w:szCs w:val="20"/>
          <w:lang w:eastAsia="zh-CN"/>
        </w:rPr>
      </w:pPr>
      <w:r>
        <w:rPr>
          <w:rFonts w:hint="eastAsia"/>
          <w:sz w:val="20"/>
          <w:szCs w:val="20"/>
          <w:lang w:eastAsia="zh-CN"/>
        </w:rPr>
        <w:t>（7）若采用油外循环水冷却方式，齿轮箱的润滑油进口及箱体的下部盛油</w:t>
      </w:r>
      <w:r>
        <w:rPr>
          <w:rFonts w:hint="eastAsia"/>
          <w:spacing w:val="-3"/>
          <w:sz w:val="20"/>
          <w:szCs w:val="20"/>
          <w:lang w:eastAsia="zh-CN"/>
        </w:rPr>
        <w:t>处都须有测温元件。若采用冷却盘管内冷却，齿轮箱高速轴轴承和箱体的下</w:t>
      </w:r>
      <w:r>
        <w:rPr>
          <w:rFonts w:hint="eastAsia"/>
          <w:spacing w:val="-4"/>
          <w:sz w:val="20"/>
          <w:szCs w:val="20"/>
          <w:lang w:eastAsia="zh-CN"/>
        </w:rPr>
        <w:t xml:space="preserve">部盛油处须有测温元件。测温元件均为铂电阻，电阻值在0℃时为100±0.1 </w:t>
      </w:r>
      <w:r>
        <w:rPr>
          <w:rFonts w:hint="eastAsia"/>
          <w:spacing w:val="-4"/>
          <w:sz w:val="20"/>
          <w:szCs w:val="20"/>
        </w:rPr>
        <w:t>Ω</w:t>
      </w:r>
      <w:r>
        <w:rPr>
          <w:rFonts w:hint="eastAsia"/>
          <w:spacing w:val="-4"/>
          <w:sz w:val="20"/>
          <w:szCs w:val="20"/>
          <w:lang w:eastAsia="zh-CN"/>
        </w:rPr>
        <w:t>,用导</w:t>
      </w:r>
      <w:r>
        <w:rPr>
          <w:rFonts w:hint="eastAsia"/>
          <w:spacing w:val="-3"/>
          <w:sz w:val="20"/>
          <w:szCs w:val="20"/>
          <w:lang w:eastAsia="zh-CN"/>
        </w:rPr>
        <w:t>线接到机组自带的端子箱，然后由端子箱引至泵组现地控制单元（LCU）。卖方</w:t>
      </w:r>
      <w:r>
        <w:rPr>
          <w:rFonts w:hint="eastAsia"/>
          <w:spacing w:val="-1"/>
          <w:sz w:val="20"/>
          <w:szCs w:val="20"/>
          <w:lang w:eastAsia="zh-CN"/>
        </w:rPr>
        <w:t>须提出报警温度和停机的温度。</w:t>
      </w:r>
    </w:p>
    <w:p>
      <w:pPr>
        <w:pStyle w:val="3"/>
        <w:spacing w:before="185"/>
        <w:ind w:left="22" w:right="19" w:firstLine="492"/>
        <w:rPr>
          <w:sz w:val="20"/>
          <w:szCs w:val="20"/>
          <w:lang w:eastAsia="zh-CN"/>
        </w:rPr>
      </w:pPr>
      <w:r>
        <w:rPr>
          <w:rFonts w:hint="eastAsia"/>
          <w:spacing w:val="-2"/>
          <w:sz w:val="20"/>
          <w:szCs w:val="20"/>
          <w:lang w:eastAsia="zh-CN"/>
        </w:rPr>
        <w:t>（8）齿轮减速箱不得有漏油或渗油现象。箱体底座和箱盖</w:t>
      </w:r>
      <w:r>
        <w:rPr>
          <w:rFonts w:hint="eastAsia"/>
          <w:spacing w:val="-3"/>
          <w:sz w:val="20"/>
          <w:szCs w:val="20"/>
          <w:lang w:eastAsia="zh-CN"/>
        </w:rPr>
        <w:t>之间的剖分面、</w:t>
      </w:r>
      <w:r>
        <w:rPr>
          <w:rFonts w:hint="eastAsia"/>
          <w:spacing w:val="-1"/>
          <w:sz w:val="20"/>
          <w:szCs w:val="20"/>
          <w:lang w:eastAsia="zh-CN"/>
        </w:rPr>
        <w:t>输入输出端 盖轴孔部位都须有防渗措施。</w:t>
      </w:r>
    </w:p>
    <w:p>
      <w:pPr>
        <w:pStyle w:val="3"/>
        <w:spacing w:before="184"/>
        <w:ind w:left="25" w:firstLine="376" w:firstLineChars="200"/>
        <w:rPr>
          <w:sz w:val="20"/>
          <w:szCs w:val="20"/>
          <w:lang w:eastAsia="zh-CN"/>
        </w:rPr>
      </w:pPr>
      <w:r>
        <w:rPr>
          <w:rFonts w:hint="eastAsia"/>
          <w:spacing w:val="-6"/>
          <w:sz w:val="20"/>
          <w:szCs w:val="20"/>
          <w:lang w:eastAsia="zh-CN"/>
        </w:rPr>
        <w:t>5.3.3防腐</w:t>
      </w:r>
    </w:p>
    <w:p>
      <w:pPr>
        <w:pStyle w:val="3"/>
        <w:spacing w:before="183"/>
        <w:ind w:left="505"/>
        <w:rPr>
          <w:sz w:val="20"/>
          <w:szCs w:val="20"/>
          <w:lang w:eastAsia="zh-CN"/>
        </w:rPr>
      </w:pPr>
      <w:r>
        <w:rPr>
          <w:rFonts w:hint="eastAsia"/>
          <w:spacing w:val="-1"/>
          <w:sz w:val="20"/>
          <w:szCs w:val="20"/>
          <w:lang w:eastAsia="zh-CN"/>
        </w:rPr>
        <w:t>齿轮减速箱在装箱前应满足下列要求：</w:t>
      </w:r>
    </w:p>
    <w:p>
      <w:pPr>
        <w:pStyle w:val="3"/>
        <w:spacing w:before="183"/>
        <w:ind w:left="24" w:right="13" w:firstLine="490"/>
        <w:rPr>
          <w:sz w:val="20"/>
          <w:szCs w:val="20"/>
          <w:lang w:eastAsia="zh-CN"/>
        </w:rPr>
      </w:pPr>
      <w:r>
        <w:rPr>
          <w:rFonts w:hint="eastAsia"/>
          <w:sz w:val="20"/>
          <w:szCs w:val="20"/>
          <w:lang w:eastAsia="zh-CN"/>
        </w:rPr>
        <w:t>（1）速箱轴伸与键外表面涂防锈油脂，并用塑料布包严捆扎结实，或采用</w:t>
      </w:r>
      <w:r>
        <w:rPr>
          <w:rFonts w:hint="eastAsia"/>
          <w:spacing w:val="-2"/>
          <w:sz w:val="20"/>
          <w:szCs w:val="20"/>
          <w:lang w:eastAsia="zh-CN"/>
        </w:rPr>
        <w:t>其它防护措施。</w:t>
      </w:r>
    </w:p>
    <w:p>
      <w:pPr>
        <w:pStyle w:val="3"/>
        <w:spacing w:before="182"/>
        <w:ind w:left="514"/>
        <w:rPr>
          <w:sz w:val="20"/>
          <w:szCs w:val="20"/>
          <w:lang w:eastAsia="zh-CN"/>
        </w:rPr>
      </w:pPr>
      <w:r>
        <w:rPr>
          <w:rFonts w:hint="eastAsia"/>
          <w:spacing w:val="-2"/>
          <w:sz w:val="20"/>
          <w:szCs w:val="20"/>
          <w:lang w:eastAsia="zh-CN"/>
        </w:rPr>
        <w:t>（2）齿轮、轴、轴承应涂以润滑油脂。</w:t>
      </w:r>
    </w:p>
    <w:p>
      <w:pPr>
        <w:pStyle w:val="3"/>
        <w:spacing w:before="183"/>
        <w:ind w:left="27" w:right="13" w:firstLine="487"/>
        <w:rPr>
          <w:sz w:val="20"/>
          <w:szCs w:val="20"/>
          <w:lang w:eastAsia="zh-CN"/>
        </w:rPr>
      </w:pPr>
      <w:r>
        <w:rPr>
          <w:rFonts w:hint="eastAsia"/>
          <w:sz w:val="20"/>
          <w:szCs w:val="20"/>
          <w:lang w:eastAsia="zh-CN"/>
        </w:rPr>
        <w:t>（3）齿轮减速箱箱体、箱盖内表面及减速箱内不加工的零件应涂红色耐油</w:t>
      </w:r>
      <w:r>
        <w:rPr>
          <w:rFonts w:hint="eastAsia"/>
          <w:spacing w:val="-1"/>
          <w:sz w:val="20"/>
          <w:szCs w:val="20"/>
          <w:lang w:eastAsia="zh-CN"/>
        </w:rPr>
        <w:t>油漆，齿轮减速箱外表面喷漆，颜色由买方确定。</w:t>
      </w:r>
    </w:p>
    <w:p>
      <w:pPr>
        <w:spacing w:before="104"/>
        <w:ind w:left="22"/>
        <w:rPr>
          <w:rFonts w:ascii="宋体" w:hAnsi="宋体" w:eastAsia="宋体" w:cs="宋体"/>
          <w:sz w:val="20"/>
          <w:szCs w:val="20"/>
        </w:rPr>
      </w:pPr>
      <w:r>
        <w:rPr>
          <w:rFonts w:hint="eastAsia" w:ascii="宋体" w:hAnsi="宋体" w:eastAsia="宋体" w:cs="宋体"/>
          <w:b/>
          <w:bCs/>
          <w:spacing w:val="-2"/>
          <w:sz w:val="20"/>
          <w:szCs w:val="20"/>
        </w:rPr>
        <w:t>5.4  其它</w:t>
      </w:r>
    </w:p>
    <w:p>
      <w:pPr>
        <w:pStyle w:val="3"/>
        <w:spacing w:before="79"/>
        <w:ind w:left="34" w:right="13" w:firstLine="470"/>
        <w:rPr>
          <w:spacing w:val="-11"/>
          <w:sz w:val="20"/>
          <w:szCs w:val="20"/>
          <w:lang w:eastAsia="zh-CN"/>
        </w:rPr>
      </w:pPr>
      <w:r>
        <w:rPr>
          <w:rFonts w:hint="eastAsia"/>
          <w:spacing w:val="-3"/>
          <w:sz w:val="20"/>
          <w:szCs w:val="20"/>
          <w:lang w:eastAsia="zh-CN"/>
        </w:rPr>
        <w:t>上述未曾提到，但供货商认为与齿轮减速箱整体性有关或影</w:t>
      </w:r>
      <w:r>
        <w:rPr>
          <w:rFonts w:hint="eastAsia"/>
          <w:spacing w:val="-4"/>
          <w:sz w:val="20"/>
          <w:szCs w:val="20"/>
          <w:lang w:eastAsia="zh-CN"/>
        </w:rPr>
        <w:t>响其正常运行的</w:t>
      </w:r>
      <w:r>
        <w:rPr>
          <w:rFonts w:hint="eastAsia"/>
          <w:spacing w:val="-3"/>
          <w:sz w:val="20"/>
          <w:szCs w:val="20"/>
          <w:lang w:eastAsia="zh-CN"/>
        </w:rPr>
        <w:t>的其它辅助设备、材料应包括在供货范围内，其费用包</w:t>
      </w:r>
      <w:r>
        <w:rPr>
          <w:rFonts w:hint="eastAsia"/>
          <w:spacing w:val="-4"/>
          <w:sz w:val="20"/>
          <w:szCs w:val="20"/>
          <w:lang w:eastAsia="zh-CN"/>
        </w:rPr>
        <w:t>含在投标总报价中（投标</w:t>
      </w:r>
      <w:r>
        <w:rPr>
          <w:rFonts w:hint="eastAsia"/>
          <w:spacing w:val="-11"/>
          <w:sz w:val="20"/>
          <w:szCs w:val="20"/>
          <w:lang w:eastAsia="zh-CN"/>
        </w:rPr>
        <w:t>时需作出特殊说明）。</w:t>
      </w:r>
    </w:p>
    <w:p>
      <w:pPr>
        <w:pStyle w:val="3"/>
        <w:spacing w:before="79"/>
        <w:ind w:right="13"/>
        <w:rPr>
          <w:sz w:val="20"/>
          <w:szCs w:val="20"/>
          <w:lang w:eastAsia="zh-CN"/>
        </w:rPr>
      </w:pPr>
      <w:r>
        <w:rPr>
          <w:rFonts w:hint="eastAsia"/>
          <w:b/>
          <w:bCs/>
          <w:spacing w:val="-2"/>
          <w:sz w:val="20"/>
          <w:szCs w:val="20"/>
          <w:lang w:eastAsia="zh-CN"/>
        </w:rPr>
        <w:t>5.5 试验</w:t>
      </w:r>
    </w:p>
    <w:p>
      <w:pPr>
        <w:pStyle w:val="3"/>
        <w:spacing w:before="78"/>
        <w:ind w:left="25" w:firstLine="388" w:firstLineChars="200"/>
        <w:rPr>
          <w:sz w:val="20"/>
          <w:szCs w:val="20"/>
          <w:lang w:eastAsia="zh-CN"/>
        </w:rPr>
      </w:pPr>
      <w:r>
        <w:rPr>
          <w:rFonts w:hint="eastAsia"/>
          <w:spacing w:val="-3"/>
          <w:sz w:val="20"/>
          <w:szCs w:val="20"/>
          <w:lang w:eastAsia="zh-CN"/>
        </w:rPr>
        <w:t>5.5.1概述</w:t>
      </w:r>
    </w:p>
    <w:p>
      <w:pPr>
        <w:pStyle w:val="3"/>
        <w:spacing w:before="182"/>
        <w:ind w:left="24" w:right="200" w:firstLine="490"/>
        <w:rPr>
          <w:sz w:val="20"/>
          <w:szCs w:val="20"/>
          <w:lang w:eastAsia="zh-CN"/>
        </w:rPr>
      </w:pPr>
      <w:r>
        <w:rPr>
          <w:rFonts w:hint="eastAsia"/>
          <w:sz w:val="20"/>
          <w:szCs w:val="20"/>
          <w:lang w:eastAsia="zh-CN"/>
        </w:rPr>
        <w:t>（1）除本技术规范有特别说明外，所有试验应按照有关国际标准或制造厂</w:t>
      </w:r>
      <w:r>
        <w:rPr>
          <w:rFonts w:hint="eastAsia"/>
          <w:spacing w:val="-3"/>
          <w:sz w:val="20"/>
          <w:szCs w:val="20"/>
          <w:lang w:eastAsia="zh-CN"/>
        </w:rPr>
        <w:t>商所在国的标准规定进行，并应符合国家标准的规定。国外标准与中国标准条文</w:t>
      </w:r>
      <w:r>
        <w:rPr>
          <w:rFonts w:hint="eastAsia"/>
          <w:spacing w:val="-1"/>
          <w:sz w:val="20"/>
          <w:szCs w:val="20"/>
          <w:lang w:eastAsia="zh-CN"/>
        </w:rPr>
        <w:t>和数字有矛盾时，由卖方提出经买方批准。</w:t>
      </w:r>
    </w:p>
    <w:p>
      <w:pPr>
        <w:pStyle w:val="3"/>
        <w:spacing w:before="182"/>
        <w:ind w:left="24" w:right="202" w:firstLine="490"/>
        <w:rPr>
          <w:sz w:val="20"/>
          <w:szCs w:val="20"/>
          <w:lang w:eastAsia="zh-CN"/>
        </w:rPr>
      </w:pPr>
      <w:r>
        <w:rPr>
          <w:rFonts w:hint="eastAsia"/>
          <w:sz w:val="20"/>
          <w:szCs w:val="20"/>
          <w:lang w:eastAsia="zh-CN"/>
        </w:rPr>
        <w:t>（2）试验分为出厂检查试验和现场试验。现场分项试验由卖方完成，与水</w:t>
      </w:r>
      <w:r>
        <w:rPr>
          <w:rFonts w:hint="eastAsia"/>
          <w:spacing w:val="-1"/>
          <w:sz w:val="20"/>
          <w:szCs w:val="20"/>
          <w:lang w:eastAsia="zh-CN"/>
        </w:rPr>
        <w:t>泵连接后的试运行试验由卖方指导进行。</w:t>
      </w:r>
    </w:p>
    <w:p>
      <w:pPr>
        <w:pStyle w:val="3"/>
        <w:spacing w:before="182"/>
        <w:ind w:left="22" w:right="202" w:firstLine="492"/>
        <w:rPr>
          <w:sz w:val="20"/>
          <w:szCs w:val="20"/>
          <w:lang w:eastAsia="zh-CN"/>
        </w:rPr>
      </w:pPr>
      <w:r>
        <w:rPr>
          <w:rFonts w:hint="eastAsia"/>
          <w:sz w:val="20"/>
          <w:szCs w:val="20"/>
          <w:lang w:eastAsia="zh-CN"/>
        </w:rPr>
        <w:t>（3）卖方应提出工厂装配、检查试验和现场试验计划，并经买方同意。计</w:t>
      </w:r>
      <w:r>
        <w:rPr>
          <w:rFonts w:hint="eastAsia"/>
          <w:spacing w:val="-1"/>
          <w:sz w:val="20"/>
          <w:szCs w:val="20"/>
          <w:lang w:eastAsia="zh-CN"/>
        </w:rPr>
        <w:t>划应包括试验项目和试验时间的安排。</w:t>
      </w:r>
    </w:p>
    <w:p>
      <w:pPr>
        <w:pStyle w:val="3"/>
        <w:spacing w:before="182"/>
        <w:ind w:left="514"/>
        <w:rPr>
          <w:sz w:val="20"/>
          <w:szCs w:val="20"/>
          <w:lang w:eastAsia="zh-CN"/>
        </w:rPr>
      </w:pPr>
      <w:r>
        <w:rPr>
          <w:rFonts w:hint="eastAsia"/>
          <w:spacing w:val="-3"/>
          <w:sz w:val="20"/>
          <w:szCs w:val="20"/>
          <w:lang w:eastAsia="zh-CN"/>
        </w:rPr>
        <w:t>（4）卖方在试验前应提出每个试验项目的试</w:t>
      </w:r>
      <w:r>
        <w:rPr>
          <w:rFonts w:hint="eastAsia"/>
          <w:spacing w:val="-4"/>
          <w:sz w:val="20"/>
          <w:szCs w:val="20"/>
          <w:lang w:eastAsia="zh-CN"/>
        </w:rPr>
        <w:t>验程序、试验大纲及检验标准。</w:t>
      </w:r>
    </w:p>
    <w:p>
      <w:pPr>
        <w:pStyle w:val="3"/>
        <w:spacing w:before="184"/>
        <w:ind w:left="25" w:firstLine="489"/>
        <w:rPr>
          <w:sz w:val="20"/>
          <w:szCs w:val="20"/>
          <w:lang w:eastAsia="zh-CN"/>
        </w:rPr>
      </w:pPr>
      <w:r>
        <w:rPr>
          <w:rFonts w:hint="eastAsia"/>
          <w:sz w:val="20"/>
          <w:szCs w:val="20"/>
          <w:lang w:eastAsia="zh-CN"/>
        </w:rPr>
        <w:t>（5）现场试验所用的设备、仪器、材料均不在供货范围之内，由安装承包</w:t>
      </w:r>
      <w:r>
        <w:rPr>
          <w:rFonts w:hint="eastAsia"/>
          <w:spacing w:val="-3"/>
          <w:sz w:val="20"/>
          <w:szCs w:val="20"/>
          <w:lang w:eastAsia="zh-CN"/>
        </w:rPr>
        <w:t>商准备。但卖方应供给试验所需的、经过校准的专用试验仪器和设备并附有率定</w:t>
      </w:r>
      <w:r>
        <w:rPr>
          <w:rFonts w:hint="eastAsia"/>
          <w:spacing w:val="-4"/>
          <w:sz w:val="20"/>
          <w:szCs w:val="20"/>
          <w:lang w:eastAsia="zh-CN"/>
        </w:rPr>
        <w:t>文件，买方有权决定是否在进行现场试验后购买这些仪器和设备的一部分或全</w:t>
      </w:r>
      <w:r>
        <w:rPr>
          <w:rFonts w:hint="eastAsia"/>
          <w:spacing w:val="-5"/>
          <w:sz w:val="20"/>
          <w:szCs w:val="20"/>
          <w:lang w:eastAsia="zh-CN"/>
        </w:rPr>
        <w:t>部。</w:t>
      </w:r>
    </w:p>
    <w:p>
      <w:pPr>
        <w:pStyle w:val="3"/>
        <w:spacing w:before="183"/>
        <w:ind w:left="25" w:firstLine="388" w:firstLineChars="200"/>
        <w:rPr>
          <w:sz w:val="20"/>
          <w:szCs w:val="20"/>
          <w:lang w:eastAsia="zh-CN"/>
        </w:rPr>
      </w:pPr>
      <w:r>
        <w:rPr>
          <w:rFonts w:hint="eastAsia"/>
          <w:spacing w:val="-3"/>
          <w:sz w:val="20"/>
          <w:szCs w:val="20"/>
          <w:lang w:eastAsia="zh-CN"/>
        </w:rPr>
        <w:t>5.5.2工厂检验</w:t>
      </w:r>
    </w:p>
    <w:p>
      <w:pPr>
        <w:pStyle w:val="3"/>
        <w:spacing w:before="182"/>
        <w:ind w:left="27" w:right="165" w:firstLine="478"/>
        <w:rPr>
          <w:sz w:val="20"/>
          <w:szCs w:val="20"/>
          <w:lang w:eastAsia="zh-CN"/>
        </w:rPr>
      </w:pPr>
      <w:r>
        <w:rPr>
          <w:rFonts w:hint="eastAsia"/>
          <w:spacing w:val="-2"/>
          <w:sz w:val="20"/>
          <w:szCs w:val="20"/>
          <w:lang w:eastAsia="zh-CN"/>
        </w:rPr>
        <w:t>齿轮减速箱出厂前必须进行工厂装配和检验。买方不进行设备的</w:t>
      </w:r>
      <w:r>
        <w:rPr>
          <w:rFonts w:hint="eastAsia"/>
          <w:spacing w:val="-3"/>
          <w:sz w:val="20"/>
          <w:szCs w:val="20"/>
          <w:lang w:eastAsia="zh-CN"/>
        </w:rPr>
        <w:t>出厂验收，</w:t>
      </w:r>
      <w:r>
        <w:rPr>
          <w:rFonts w:hint="eastAsia"/>
          <w:spacing w:val="-2"/>
          <w:sz w:val="20"/>
          <w:szCs w:val="20"/>
          <w:lang w:eastAsia="zh-CN"/>
        </w:rPr>
        <w:t>设备的质量全部由卖方负责。</w:t>
      </w:r>
    </w:p>
    <w:p>
      <w:pPr>
        <w:spacing w:before="243"/>
        <w:ind w:left="22"/>
        <w:rPr>
          <w:rFonts w:ascii="宋体" w:hAnsi="宋体" w:eastAsia="宋体" w:cs="宋体"/>
          <w:sz w:val="20"/>
          <w:szCs w:val="20"/>
        </w:rPr>
      </w:pPr>
      <w:r>
        <w:rPr>
          <w:rFonts w:hint="eastAsia" w:ascii="宋体" w:hAnsi="宋体" w:eastAsia="宋体" w:cs="宋体"/>
          <w:b/>
          <w:bCs/>
          <w:spacing w:val="-1"/>
          <w:sz w:val="20"/>
          <w:szCs w:val="20"/>
        </w:rPr>
        <w:t>5.6  备品备件和专用工器具</w:t>
      </w:r>
    </w:p>
    <w:p>
      <w:pPr>
        <w:pStyle w:val="3"/>
        <w:spacing w:before="79"/>
        <w:ind w:left="25" w:firstLine="582" w:firstLineChars="300"/>
        <w:rPr>
          <w:sz w:val="20"/>
          <w:szCs w:val="20"/>
          <w:lang w:eastAsia="zh-CN"/>
        </w:rPr>
      </w:pPr>
      <w:r>
        <w:rPr>
          <w:rFonts w:hint="eastAsia"/>
          <w:spacing w:val="-3"/>
          <w:sz w:val="20"/>
          <w:szCs w:val="20"/>
          <w:lang w:eastAsia="zh-CN"/>
        </w:rPr>
        <w:t>5.6.1概述</w:t>
      </w:r>
    </w:p>
    <w:p>
      <w:pPr>
        <w:pStyle w:val="3"/>
        <w:spacing w:before="184"/>
        <w:ind w:left="26" w:right="200" w:firstLine="488"/>
        <w:rPr>
          <w:sz w:val="20"/>
          <w:szCs w:val="20"/>
          <w:lang w:eastAsia="zh-CN"/>
        </w:rPr>
      </w:pPr>
      <w:r>
        <w:rPr>
          <w:rFonts w:hint="eastAsia"/>
          <w:spacing w:val="-3"/>
          <w:sz w:val="20"/>
          <w:szCs w:val="20"/>
          <w:lang w:eastAsia="zh-CN"/>
        </w:rPr>
        <w:t>（1）所有备品备件应具有良好的互换性，采用与原部件相同的材料、制造工艺。备品备件应单独包装和保护完好，以利存放，并应在其包装外部清晰</w:t>
      </w:r>
      <w:r>
        <w:rPr>
          <w:rFonts w:hint="eastAsia"/>
          <w:spacing w:val="-4"/>
          <w:sz w:val="20"/>
          <w:szCs w:val="20"/>
          <w:lang w:eastAsia="zh-CN"/>
        </w:rPr>
        <w:t>地加以标志。</w:t>
      </w:r>
    </w:p>
    <w:p>
      <w:pPr>
        <w:pStyle w:val="3"/>
        <w:spacing w:before="182"/>
        <w:ind w:left="514"/>
        <w:rPr>
          <w:sz w:val="20"/>
          <w:szCs w:val="20"/>
          <w:lang w:eastAsia="zh-CN"/>
        </w:rPr>
      </w:pPr>
      <w:r>
        <w:rPr>
          <w:rFonts w:hint="eastAsia"/>
          <w:spacing w:val="-1"/>
          <w:sz w:val="20"/>
          <w:szCs w:val="20"/>
          <w:lang w:eastAsia="zh-CN"/>
        </w:rPr>
        <w:t>（2）买方有权增减下列表中所列的备品备件及工器具品种和数量。</w:t>
      </w:r>
    </w:p>
    <w:p>
      <w:pPr>
        <w:pStyle w:val="3"/>
        <w:spacing w:before="183"/>
        <w:ind w:left="25" w:right="120" w:firstLine="478"/>
        <w:rPr>
          <w:sz w:val="20"/>
          <w:szCs w:val="20"/>
          <w:lang w:eastAsia="zh-CN"/>
        </w:rPr>
      </w:pPr>
      <w:r>
        <w:rPr>
          <w:rFonts w:hint="eastAsia"/>
          <w:spacing w:val="-8"/>
          <w:sz w:val="20"/>
          <w:szCs w:val="20"/>
          <w:lang w:eastAsia="zh-CN"/>
        </w:rPr>
        <w:t>卖方应开列建议增加的专用工具及特殊材料清单清单注明名称、型号、规格、</w:t>
      </w:r>
      <w:r>
        <w:rPr>
          <w:rFonts w:hint="eastAsia"/>
          <w:spacing w:val="-2"/>
          <w:sz w:val="20"/>
          <w:szCs w:val="20"/>
          <w:lang w:eastAsia="zh-CN"/>
        </w:rPr>
        <w:t>数量、用途及单价。</w:t>
      </w:r>
    </w:p>
    <w:p>
      <w:pPr>
        <w:pStyle w:val="3"/>
        <w:spacing w:before="36"/>
        <w:ind w:left="514"/>
        <w:rPr>
          <w:sz w:val="20"/>
          <w:szCs w:val="20"/>
          <w:lang w:eastAsia="zh-CN"/>
        </w:rPr>
      </w:pPr>
      <w:r>
        <w:rPr>
          <w:rFonts w:hint="eastAsia"/>
          <w:spacing w:val="-2"/>
          <w:sz w:val="20"/>
          <w:szCs w:val="20"/>
          <w:lang w:eastAsia="zh-CN"/>
        </w:rPr>
        <w:t>（3）所有专用工器具应随首台泵组供货。</w:t>
      </w:r>
    </w:p>
    <w:p>
      <w:pPr>
        <w:pStyle w:val="3"/>
        <w:spacing w:before="183"/>
        <w:ind w:left="514"/>
        <w:rPr>
          <w:sz w:val="20"/>
          <w:szCs w:val="20"/>
          <w:lang w:eastAsia="zh-CN"/>
        </w:rPr>
      </w:pPr>
      <w:r>
        <w:rPr>
          <w:rFonts w:hint="eastAsia"/>
          <w:spacing w:val="-2"/>
          <w:sz w:val="20"/>
          <w:szCs w:val="20"/>
          <w:lang w:eastAsia="zh-CN"/>
        </w:rPr>
        <w:t>（4）卖方应推荐运行选择。</w:t>
      </w:r>
    </w:p>
    <w:p>
      <w:pPr>
        <w:pStyle w:val="3"/>
        <w:spacing w:before="184"/>
        <w:ind w:left="514"/>
        <w:rPr>
          <w:sz w:val="20"/>
          <w:szCs w:val="20"/>
          <w:lang w:eastAsia="zh-CN"/>
        </w:rPr>
      </w:pPr>
      <w:r>
        <w:rPr>
          <w:rFonts w:hint="eastAsia"/>
          <w:sz w:val="20"/>
          <w:szCs w:val="20"/>
          <w:lang w:eastAsia="zh-CN"/>
        </w:rPr>
        <w:t>（5）任何元件或装置，如果在合同文件中未专门提到，在泵组 5  年运行</w:t>
      </w:r>
    </w:p>
    <w:p>
      <w:pPr>
        <w:pStyle w:val="3"/>
        <w:spacing w:before="183"/>
        <w:ind w:left="26"/>
        <w:outlineLvl w:val="2"/>
        <w:rPr>
          <w:sz w:val="20"/>
          <w:szCs w:val="20"/>
          <w:lang w:eastAsia="zh-CN"/>
        </w:rPr>
      </w:pPr>
      <w:r>
        <w:rPr>
          <w:rFonts w:hint="eastAsia"/>
          <w:spacing w:val="-3"/>
          <w:sz w:val="20"/>
          <w:szCs w:val="20"/>
          <w:lang w:eastAsia="zh-CN"/>
        </w:rPr>
        <w:t>期内和安装过程中易损坏的零部件，卖方应增加项目和数量并应予以提供，</w:t>
      </w:r>
      <w:r>
        <w:rPr>
          <w:rFonts w:hint="eastAsia"/>
          <w:spacing w:val="-4"/>
          <w:sz w:val="20"/>
          <w:szCs w:val="20"/>
          <w:lang w:eastAsia="zh-CN"/>
        </w:rPr>
        <w:t>其费</w:t>
      </w:r>
      <w:r>
        <w:rPr>
          <w:rFonts w:hint="eastAsia"/>
          <w:spacing w:val="-2"/>
          <w:sz w:val="20"/>
          <w:szCs w:val="20"/>
          <w:lang w:eastAsia="zh-CN"/>
        </w:rPr>
        <w:t>用包括在设备总价中。</w:t>
      </w:r>
    </w:p>
    <w:p>
      <w:pPr>
        <w:pStyle w:val="3"/>
        <w:spacing w:before="184"/>
        <w:ind w:left="623"/>
        <w:rPr>
          <w:sz w:val="20"/>
          <w:szCs w:val="20"/>
          <w:lang w:eastAsia="zh-CN"/>
        </w:rPr>
      </w:pPr>
      <w:r>
        <w:rPr>
          <w:rFonts w:hint="eastAsia"/>
          <w:spacing w:val="-2"/>
          <w:sz w:val="20"/>
          <w:szCs w:val="20"/>
          <w:lang w:eastAsia="zh-CN"/>
        </w:rPr>
        <w:t>（6）供选择的备品备件</w:t>
      </w:r>
    </w:p>
    <w:p>
      <w:pPr>
        <w:pStyle w:val="3"/>
        <w:spacing w:before="184"/>
        <w:ind w:left="133" w:right="41" w:firstLine="492"/>
        <w:rPr>
          <w:sz w:val="20"/>
          <w:szCs w:val="20"/>
          <w:lang w:eastAsia="zh-CN"/>
        </w:rPr>
      </w:pPr>
      <w:r>
        <w:rPr>
          <w:rFonts w:hint="eastAsia"/>
          <w:spacing w:val="1"/>
          <w:sz w:val="20"/>
          <w:szCs w:val="20"/>
          <w:lang w:eastAsia="zh-CN"/>
        </w:rPr>
        <w:t>除随设备提供的备品备件外，卖方应提出保证期后 5  年必需的</w:t>
      </w:r>
      <w:r>
        <w:rPr>
          <w:rFonts w:hint="eastAsia"/>
          <w:sz w:val="20"/>
          <w:szCs w:val="20"/>
          <w:lang w:eastAsia="zh-CN"/>
        </w:rPr>
        <w:t xml:space="preserve">备品备件， </w:t>
      </w:r>
      <w:r>
        <w:rPr>
          <w:rFonts w:hint="eastAsia"/>
          <w:spacing w:val="-7"/>
          <w:sz w:val="20"/>
          <w:szCs w:val="20"/>
          <w:lang w:eastAsia="zh-CN"/>
        </w:rPr>
        <w:t>并分项列出单价，但不计入设备总价内，买方根据</w:t>
      </w:r>
      <w:r>
        <w:rPr>
          <w:rFonts w:hint="eastAsia"/>
          <w:spacing w:val="-8"/>
          <w:sz w:val="20"/>
          <w:szCs w:val="20"/>
          <w:lang w:eastAsia="zh-CN"/>
        </w:rPr>
        <w:t>需要订购全部或部分备品备件。</w:t>
      </w:r>
    </w:p>
    <w:p>
      <w:pPr>
        <w:pStyle w:val="3"/>
        <w:spacing w:before="184"/>
        <w:ind w:left="133" w:right="41" w:firstLine="492"/>
        <w:rPr>
          <w:sz w:val="20"/>
          <w:szCs w:val="20"/>
          <w:lang w:eastAsia="zh-CN"/>
        </w:rPr>
      </w:pPr>
      <w:r>
        <w:rPr>
          <w:rFonts w:hint="eastAsia"/>
          <w:spacing w:val="-1"/>
          <w:sz w:val="20"/>
          <w:szCs w:val="20"/>
          <w:lang w:eastAsia="zh-CN"/>
        </w:rPr>
        <w:t>5.6.2  备品备件清单</w:t>
      </w:r>
    </w:p>
    <w:p>
      <w:pPr>
        <w:pStyle w:val="3"/>
        <w:spacing w:before="34"/>
        <w:ind w:left="613"/>
        <w:rPr>
          <w:sz w:val="20"/>
          <w:szCs w:val="20"/>
          <w:lang w:eastAsia="zh-CN"/>
        </w:rPr>
      </w:pPr>
      <w:r>
        <w:rPr>
          <w:rFonts w:hint="eastAsia"/>
          <w:spacing w:val="-1"/>
          <w:sz w:val="20"/>
          <w:szCs w:val="20"/>
          <w:lang w:eastAsia="zh-CN"/>
        </w:rPr>
        <w:t>齿轮减速箱备品备件清单见下表 。</w:t>
      </w:r>
    </w:p>
    <w:p>
      <w:pPr>
        <w:pStyle w:val="3"/>
        <w:spacing w:before="183"/>
        <w:ind w:left="2744"/>
        <w:rPr>
          <w:sz w:val="20"/>
          <w:szCs w:val="20"/>
          <w:lang w:eastAsia="zh-CN"/>
        </w:rPr>
      </w:pPr>
      <w:r>
        <w:rPr>
          <w:rFonts w:hint="eastAsia"/>
          <w:spacing w:val="-1"/>
          <w:sz w:val="20"/>
          <w:szCs w:val="20"/>
          <w:lang w:eastAsia="zh-CN"/>
        </w:rPr>
        <w:t>表4.5-1  齿轮减速箱备品备件清单</w:t>
      </w:r>
    </w:p>
    <w:p>
      <w:pPr>
        <w:rPr>
          <w:rFonts w:ascii="宋体" w:hAnsi="宋体" w:eastAsia="宋体" w:cs="宋体"/>
          <w:sz w:val="20"/>
          <w:szCs w:val="20"/>
        </w:rPr>
      </w:pPr>
    </w:p>
    <w:tbl>
      <w:tblPr>
        <w:tblStyle w:val="16"/>
        <w:tblW w:w="852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6"/>
        <w:gridCol w:w="2832"/>
        <w:gridCol w:w="28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6" w:type="dxa"/>
            <w:tcBorders>
              <w:top w:val="single" w:color="000000" w:sz="10" w:space="0"/>
              <w:left w:val="single" w:color="000000" w:sz="10" w:space="0"/>
            </w:tcBorders>
          </w:tcPr>
          <w:p>
            <w:pPr>
              <w:pStyle w:val="15"/>
              <w:spacing w:before="134" w:line="240" w:lineRule="auto"/>
              <w:ind w:left="524"/>
            </w:pPr>
            <w:r>
              <w:rPr>
                <w:rFonts w:hint="eastAsia"/>
                <w:spacing w:val="5"/>
              </w:rPr>
              <w:t>序号</w:t>
            </w:r>
          </w:p>
        </w:tc>
        <w:tc>
          <w:tcPr>
            <w:tcW w:w="2832" w:type="dxa"/>
            <w:tcBorders>
              <w:top w:val="single" w:color="000000" w:sz="10" w:space="0"/>
            </w:tcBorders>
          </w:tcPr>
          <w:p>
            <w:pPr>
              <w:pStyle w:val="15"/>
              <w:spacing w:before="135" w:line="240" w:lineRule="auto"/>
              <w:ind w:left="532"/>
            </w:pPr>
            <w:r>
              <w:rPr>
                <w:rFonts w:hint="eastAsia"/>
                <w:spacing w:val="3"/>
              </w:rPr>
              <w:t>项目</w:t>
            </w:r>
          </w:p>
        </w:tc>
        <w:tc>
          <w:tcPr>
            <w:tcW w:w="2847" w:type="dxa"/>
            <w:tcBorders>
              <w:top w:val="single" w:color="000000" w:sz="10" w:space="0"/>
              <w:right w:val="single" w:color="000000" w:sz="10" w:space="0"/>
            </w:tcBorders>
          </w:tcPr>
          <w:p>
            <w:pPr>
              <w:pStyle w:val="15"/>
              <w:spacing w:before="134" w:line="240" w:lineRule="auto"/>
              <w:ind w:left="543"/>
            </w:pPr>
            <w:r>
              <w:rPr>
                <w:rFonts w:hint="eastAsia"/>
                <w:spacing w:val="2"/>
              </w:rPr>
              <w:t>总数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846" w:type="dxa"/>
            <w:tcBorders>
              <w:left w:val="single" w:color="000000" w:sz="10" w:space="0"/>
            </w:tcBorders>
          </w:tcPr>
          <w:p>
            <w:pPr>
              <w:spacing w:before="172"/>
              <w:ind w:left="541"/>
              <w:rPr>
                <w:rFonts w:ascii="宋体" w:hAnsi="宋体" w:eastAsia="宋体" w:cs="宋体"/>
                <w:sz w:val="20"/>
                <w:szCs w:val="20"/>
              </w:rPr>
            </w:pPr>
            <w:r>
              <w:rPr>
                <w:rFonts w:hint="eastAsia" w:ascii="宋体" w:hAnsi="宋体" w:eastAsia="宋体" w:cs="宋体"/>
                <w:sz w:val="20"/>
                <w:szCs w:val="20"/>
              </w:rPr>
              <w:t>1</w:t>
            </w:r>
          </w:p>
        </w:tc>
        <w:tc>
          <w:tcPr>
            <w:tcW w:w="2832" w:type="dxa"/>
          </w:tcPr>
          <w:p>
            <w:pPr>
              <w:pStyle w:val="15"/>
              <w:spacing w:before="136" w:line="240" w:lineRule="auto"/>
              <w:ind w:left="529"/>
            </w:pPr>
            <w:r>
              <w:rPr>
                <w:rFonts w:hint="eastAsia"/>
                <w:spacing w:val="6"/>
              </w:rPr>
              <w:t>密封件</w:t>
            </w:r>
          </w:p>
        </w:tc>
        <w:tc>
          <w:tcPr>
            <w:tcW w:w="2847" w:type="dxa"/>
            <w:tcBorders>
              <w:right w:val="single" w:color="000000" w:sz="10" w:space="0"/>
            </w:tcBorders>
          </w:tcPr>
          <w:p>
            <w:pPr>
              <w:pStyle w:val="15"/>
              <w:spacing w:before="136" w:line="240" w:lineRule="auto"/>
              <w:ind w:left="554"/>
            </w:pPr>
            <w:r>
              <w:rPr>
                <w:rFonts w:hint="eastAsia"/>
                <w:spacing w:val="-2"/>
              </w:rPr>
              <w:t>1套/类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846" w:type="dxa"/>
            <w:tcBorders>
              <w:left w:val="single" w:color="000000" w:sz="10" w:space="0"/>
            </w:tcBorders>
          </w:tcPr>
          <w:p>
            <w:pPr>
              <w:spacing w:before="178"/>
              <w:ind w:left="521"/>
              <w:rPr>
                <w:rFonts w:ascii="宋体" w:hAnsi="宋体" w:eastAsia="宋体" w:cs="宋体"/>
                <w:sz w:val="20"/>
                <w:szCs w:val="20"/>
              </w:rPr>
            </w:pPr>
            <w:r>
              <w:rPr>
                <w:rFonts w:hint="eastAsia" w:ascii="宋体" w:hAnsi="宋体" w:eastAsia="宋体" w:cs="宋体"/>
                <w:sz w:val="20"/>
                <w:szCs w:val="20"/>
              </w:rPr>
              <w:t>2</w:t>
            </w:r>
          </w:p>
        </w:tc>
        <w:tc>
          <w:tcPr>
            <w:tcW w:w="2832" w:type="dxa"/>
          </w:tcPr>
          <w:p>
            <w:pPr>
              <w:pStyle w:val="15"/>
              <w:spacing w:before="141" w:line="240" w:lineRule="auto"/>
              <w:ind w:left="527"/>
            </w:pPr>
            <w:r>
              <w:rPr>
                <w:rFonts w:hint="eastAsia"/>
                <w:spacing w:val="8"/>
              </w:rPr>
              <w:t>输入轴滚动轴承</w:t>
            </w:r>
          </w:p>
        </w:tc>
        <w:tc>
          <w:tcPr>
            <w:tcW w:w="2847" w:type="dxa"/>
            <w:tcBorders>
              <w:right w:val="single" w:color="000000" w:sz="10" w:space="0"/>
            </w:tcBorders>
          </w:tcPr>
          <w:p>
            <w:pPr>
              <w:pStyle w:val="15"/>
              <w:spacing w:before="142" w:line="240" w:lineRule="auto"/>
              <w:ind w:left="554"/>
            </w:pPr>
            <w:r>
              <w:rPr>
                <w:rFonts w:hint="eastAsia"/>
                <w:spacing w:val="-10"/>
              </w:rPr>
              <w:t>1套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2846" w:type="dxa"/>
            <w:tcBorders>
              <w:left w:val="single" w:color="000000" w:sz="10" w:space="0"/>
              <w:bottom w:val="single" w:color="000000" w:sz="10" w:space="0"/>
            </w:tcBorders>
          </w:tcPr>
          <w:p>
            <w:pPr>
              <w:spacing w:before="183"/>
              <w:ind w:left="525"/>
              <w:rPr>
                <w:rFonts w:ascii="宋体" w:hAnsi="宋体" w:eastAsia="宋体" w:cs="宋体"/>
                <w:sz w:val="20"/>
                <w:szCs w:val="20"/>
              </w:rPr>
            </w:pPr>
            <w:r>
              <w:rPr>
                <w:rFonts w:hint="eastAsia" w:ascii="宋体" w:hAnsi="宋体" w:eastAsia="宋体" w:cs="宋体"/>
                <w:sz w:val="20"/>
                <w:szCs w:val="20"/>
              </w:rPr>
              <w:t>3</w:t>
            </w:r>
          </w:p>
        </w:tc>
        <w:tc>
          <w:tcPr>
            <w:tcW w:w="2832" w:type="dxa"/>
            <w:tcBorders>
              <w:bottom w:val="single" w:color="000000" w:sz="10" w:space="0"/>
            </w:tcBorders>
          </w:tcPr>
          <w:p>
            <w:pPr>
              <w:pStyle w:val="15"/>
              <w:spacing w:before="147" w:line="240" w:lineRule="auto"/>
              <w:ind w:left="527"/>
            </w:pPr>
            <w:r>
              <w:rPr>
                <w:rFonts w:hint="eastAsia"/>
                <w:spacing w:val="8"/>
              </w:rPr>
              <w:t>输出轴滚动轴承</w:t>
            </w:r>
          </w:p>
        </w:tc>
        <w:tc>
          <w:tcPr>
            <w:tcW w:w="2847" w:type="dxa"/>
            <w:tcBorders>
              <w:bottom w:val="single" w:color="000000" w:sz="10" w:space="0"/>
              <w:right w:val="single" w:color="000000" w:sz="10" w:space="0"/>
            </w:tcBorders>
          </w:tcPr>
          <w:p>
            <w:pPr>
              <w:pStyle w:val="15"/>
              <w:spacing w:before="148" w:line="240" w:lineRule="auto"/>
              <w:ind w:left="554"/>
            </w:pPr>
            <w:r>
              <w:rPr>
                <w:rFonts w:hint="eastAsia"/>
                <w:spacing w:val="-10"/>
              </w:rPr>
              <w:t>1套</w:t>
            </w:r>
          </w:p>
        </w:tc>
      </w:tr>
    </w:tbl>
    <w:p>
      <w:pPr>
        <w:pStyle w:val="3"/>
        <w:spacing w:before="116"/>
        <w:ind w:left="133" w:firstLine="582" w:firstLineChars="300"/>
        <w:rPr>
          <w:sz w:val="20"/>
          <w:szCs w:val="20"/>
        </w:rPr>
      </w:pPr>
      <w:r>
        <w:rPr>
          <w:rFonts w:hint="eastAsia"/>
          <w:spacing w:val="-3"/>
          <w:sz w:val="20"/>
          <w:szCs w:val="20"/>
        </w:rPr>
        <w:t>5.6.3润滑油</w:t>
      </w:r>
    </w:p>
    <w:p>
      <w:pPr>
        <w:pStyle w:val="3"/>
        <w:spacing w:before="183"/>
        <w:ind w:left="135" w:right="122" w:firstLine="476"/>
        <w:rPr>
          <w:sz w:val="20"/>
          <w:szCs w:val="20"/>
          <w:lang w:eastAsia="zh-CN"/>
        </w:rPr>
      </w:pPr>
      <w:r>
        <w:rPr>
          <w:rFonts w:hint="eastAsia"/>
          <w:spacing w:val="1"/>
          <w:sz w:val="20"/>
          <w:szCs w:val="20"/>
          <w:lang w:eastAsia="zh-CN"/>
        </w:rPr>
        <w:t>卖方应提出适合齿轮箱的润滑油牌号，同时随设备提供4台套泵组首次运</w:t>
      </w:r>
      <w:r>
        <w:rPr>
          <w:rFonts w:hint="eastAsia"/>
          <w:spacing w:val="-3"/>
          <w:sz w:val="20"/>
          <w:szCs w:val="20"/>
          <w:lang w:eastAsia="zh-CN"/>
        </w:rPr>
        <w:t>行必需的润滑油量及1 套备用油量。</w:t>
      </w:r>
    </w:p>
    <w:p>
      <w:pPr>
        <w:pStyle w:val="3"/>
        <w:spacing w:before="33"/>
        <w:ind w:left="133" w:firstLine="594" w:firstLineChars="300"/>
        <w:rPr>
          <w:sz w:val="20"/>
          <w:szCs w:val="20"/>
          <w:lang w:eastAsia="zh-CN"/>
        </w:rPr>
      </w:pPr>
      <w:r>
        <w:rPr>
          <w:rFonts w:hint="eastAsia"/>
          <w:spacing w:val="-1"/>
          <w:sz w:val="20"/>
          <w:szCs w:val="20"/>
          <w:lang w:eastAsia="zh-CN"/>
        </w:rPr>
        <w:t>5.6.4  安装用特殊材料</w:t>
      </w:r>
    </w:p>
    <w:p>
      <w:pPr>
        <w:pStyle w:val="3"/>
        <w:spacing w:before="184"/>
        <w:ind w:left="130" w:right="122" w:firstLine="492"/>
        <w:rPr>
          <w:sz w:val="20"/>
          <w:szCs w:val="20"/>
          <w:lang w:eastAsia="zh-CN"/>
        </w:rPr>
      </w:pPr>
      <w:r>
        <w:rPr>
          <w:rFonts w:hint="eastAsia"/>
          <w:spacing w:val="-3"/>
          <w:sz w:val="20"/>
          <w:szCs w:val="20"/>
          <w:lang w:eastAsia="zh-CN"/>
        </w:rPr>
        <w:t>（1） 现场安装用特殊材料，例如密封、绝</w:t>
      </w:r>
      <w:r>
        <w:rPr>
          <w:rFonts w:hint="eastAsia"/>
          <w:spacing w:val="-4"/>
          <w:sz w:val="20"/>
          <w:szCs w:val="20"/>
          <w:lang w:eastAsia="zh-CN"/>
        </w:rPr>
        <w:t>缘带、润滑脂、胶、漆、油、工</w:t>
      </w:r>
      <w:r>
        <w:rPr>
          <w:rFonts w:hint="eastAsia"/>
          <w:spacing w:val="-2"/>
          <w:sz w:val="20"/>
          <w:szCs w:val="20"/>
          <w:lang w:eastAsia="zh-CN"/>
        </w:rPr>
        <w:t>业清洁剂等。</w:t>
      </w:r>
    </w:p>
    <w:p>
      <w:pPr>
        <w:pStyle w:val="3"/>
        <w:spacing w:before="183"/>
        <w:ind w:left="623"/>
        <w:rPr>
          <w:sz w:val="20"/>
          <w:szCs w:val="20"/>
          <w:lang w:eastAsia="zh-CN"/>
        </w:rPr>
      </w:pPr>
      <w:r>
        <w:rPr>
          <w:rFonts w:hint="eastAsia"/>
          <w:spacing w:val="-2"/>
          <w:sz w:val="20"/>
          <w:szCs w:val="20"/>
          <w:lang w:eastAsia="zh-CN"/>
        </w:rPr>
        <w:t>（2）卖方认为必要的特殊材料。</w:t>
      </w:r>
    </w:p>
    <w:p>
      <w:pPr>
        <w:rPr>
          <w:rFonts w:ascii="宋体" w:hAnsi="宋体" w:eastAsia="宋体" w:cs="宋体"/>
          <w:sz w:val="20"/>
          <w:szCs w:val="20"/>
        </w:rPr>
      </w:pPr>
    </w:p>
    <w:sectPr>
      <w:pgSz w:w="11906" w:h="16838"/>
      <w:pgMar w:top="1440" w:right="1247" w:bottom="1440" w:left="1417" w:header="850"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roman"/>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9"/>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3ZDU4NDg0ZmE2MTAzZTY0MGM2NjhjYjJmNTRkNjEifQ=="/>
  </w:docVars>
  <w:rsids>
    <w:rsidRoot w:val="00521574"/>
    <w:rsid w:val="00084A9D"/>
    <w:rsid w:val="0019597C"/>
    <w:rsid w:val="004C1120"/>
    <w:rsid w:val="00521574"/>
    <w:rsid w:val="006D6E09"/>
    <w:rsid w:val="010A5041"/>
    <w:rsid w:val="07DE1D54"/>
    <w:rsid w:val="17D605A4"/>
    <w:rsid w:val="262E7B23"/>
    <w:rsid w:val="301B11E2"/>
    <w:rsid w:val="356B7DA4"/>
    <w:rsid w:val="3D0663AF"/>
    <w:rsid w:val="4D794CC1"/>
    <w:rsid w:val="501D0612"/>
    <w:rsid w:val="57954173"/>
    <w:rsid w:val="68207E4D"/>
    <w:rsid w:val="6B7C75E1"/>
    <w:rsid w:val="790E72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eastAsia="en-US"/>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u w:val="single"/>
    </w:rPr>
  </w:style>
  <w:style w:type="character" w:styleId="11">
    <w:name w:val="Hyperlink"/>
    <w:basedOn w:val="8"/>
    <w:semiHidden/>
    <w:unhideWhenUsed/>
    <w:qFormat/>
    <w:uiPriority w:val="99"/>
    <w:rPr>
      <w:color w:val="0000FF"/>
      <w:u w:val="single"/>
    </w:r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semiHidden/>
    <w:qFormat/>
    <w:uiPriority w:val="99"/>
    <w:rPr>
      <w:sz w:val="18"/>
      <w:szCs w:val="18"/>
    </w:rPr>
  </w:style>
  <w:style w:type="character" w:customStyle="1" w:styleId="14">
    <w:name w:val="标题 1 Char"/>
    <w:basedOn w:val="8"/>
    <w:link w:val="2"/>
    <w:qFormat/>
    <w:uiPriority w:val="9"/>
    <w:rPr>
      <w:rFonts w:ascii="宋体" w:hAnsi="宋体" w:eastAsia="宋体" w:cs="宋体"/>
      <w:b/>
      <w:bCs/>
      <w:kern w:val="36"/>
      <w:sz w:val="48"/>
      <w:szCs w:val="48"/>
    </w:rPr>
  </w:style>
  <w:style w:type="paragraph" w:customStyle="1" w:styleId="15">
    <w:name w:val="Table Text"/>
    <w:basedOn w:val="1"/>
    <w:semiHidden/>
    <w:qFormat/>
    <w:uiPriority w:val="0"/>
    <w:pPr>
      <w:spacing w:line="0" w:lineRule="atLeast"/>
    </w:pPr>
    <w:rPr>
      <w:rFonts w:ascii="宋体" w:hAnsi="宋体" w:eastAsia="宋体" w:cs="宋体"/>
      <w:sz w:val="20"/>
      <w:szCs w:val="20"/>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23885</Words>
  <Characters>25595</Characters>
  <Lines>199</Lines>
  <Paragraphs>56</Paragraphs>
  <TotalTime>3</TotalTime>
  <ScaleCrop>false</ScaleCrop>
  <LinksUpToDate>false</LinksUpToDate>
  <CharactersWithSpaces>26334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2025-02-23T03:17:00Z</dcterms:created>
  <dc:creator>PC</dc:creator>
  <cp:lastModifiedBy>朱丽</cp:lastModifiedBy>
  <dcterms:modified xsi:type="dcterms:W3CDTF">2025-03-11T09:12:29Z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eyJoZGlkIjoiODBmMjIwMzU2MTgwOGNjMGI4MTI0ZTRhZTJhMTQxZWYiLCJ1c2VySWQiOiIyNTA1NzExMTMifQ==</vt:lpwstr>
  </property>
  <property fmtid="{D5CDD505-2E9C-101B-9397-08002B2CF9AE}" pid="3" name="KSOProductBuildVer">
    <vt:lpwstr>2052-11.8.2.12195</vt:lpwstr>
  </property>
  <property fmtid="{D5CDD505-2E9C-101B-9397-08002B2CF9AE}" pid="4" name="ICV">
    <vt:lpwstr>158C91FA85B24A94B6CB4FA4E93A8513_13</vt:lpwstr>
  </property>
</Properties>
</file>