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3"/>
        <w:rPr>
          <w:rFonts w:ascii="Times New Roman" w:hAnsi="Times New Roman" w:eastAsiaTheme="minorEastAsia"/>
          <w:b/>
          <w:color w:val="auto"/>
          <w:sz w:val="18"/>
          <w:szCs w:val="18"/>
          <w:highlight w:val="none"/>
        </w:rPr>
      </w:pP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pPr>
        <w:pStyle w:val="5"/>
        <w:rPr>
          <w:rFonts w:ascii="Times New Roman" w:hAnsi="Times New Roman" w:eastAsiaTheme="minorEastAsia"/>
          <w:b/>
          <w:color w:val="auto"/>
          <w:sz w:val="48"/>
          <w:szCs w:val="48"/>
          <w:highlight w:val="none"/>
        </w:rPr>
      </w:pPr>
    </w:p>
    <w:p>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混凝土拌和及垫层用黄砂采购</w:t>
      </w:r>
      <w:r>
        <w:rPr>
          <w:rFonts w:ascii="Times New Roman" w:hAnsi="Times New Roman" w:cs="Times New Roman"/>
          <w:b/>
          <w:color w:val="auto"/>
          <w:sz w:val="48"/>
          <w:szCs w:val="48"/>
          <w:highlight w:val="none"/>
        </w:rPr>
        <w:t>招标文件</w:t>
      </w:r>
    </w:p>
    <w:p>
      <w:pPr>
        <w:pStyle w:val="7"/>
        <w:spacing w:line="360" w:lineRule="auto"/>
        <w:jc w:val="center"/>
        <w:rPr>
          <w:rFonts w:hint="eastAsia" w:ascii="Times New Roman" w:hAnsi="Times New Roman" w:cs="Times New Roman"/>
          <w:b/>
          <w:color w:val="auto"/>
          <w:sz w:val="48"/>
          <w:szCs w:val="48"/>
          <w:highlight w:val="none"/>
          <w:lang w:val="en-US" w:eastAsia="zh-CN"/>
        </w:rPr>
      </w:pPr>
      <w:r>
        <w:rPr>
          <w:rFonts w:hint="eastAsia" w:ascii="Times New Roman" w:hAnsi="Times New Roman" w:cs="Times New Roman"/>
          <w:b/>
          <w:color w:val="auto"/>
          <w:sz w:val="48"/>
          <w:szCs w:val="48"/>
          <w:highlight w:val="none"/>
          <w:lang w:val="en-US" w:eastAsia="zh-CN"/>
        </w:rPr>
        <w:t>（第2期）</w:t>
      </w:r>
    </w:p>
    <w:p>
      <w:pPr>
        <w:pStyle w:val="7"/>
        <w:spacing w:line="360" w:lineRule="auto"/>
        <w:jc w:val="center"/>
        <w:rPr>
          <w:rFonts w:hint="default" w:ascii="Times New Roman" w:hAnsi="Times New Roman" w:cs="Times New Roman"/>
          <w:b/>
          <w:color w:val="auto"/>
          <w:sz w:val="48"/>
          <w:szCs w:val="48"/>
          <w:highlight w:val="none"/>
          <w:lang w:val="en-US" w:eastAsia="zh-CN"/>
        </w:rPr>
      </w:pPr>
    </w:p>
    <w:p>
      <w:pPr>
        <w:ind w:firstLine="480"/>
        <w:rPr>
          <w:rFonts w:ascii="Times New Roman" w:hAnsi="Times New Roman" w:eastAsiaTheme="minorEastAsia"/>
          <w:color w:val="auto"/>
          <w:sz w:val="18"/>
          <w:szCs w:val="18"/>
          <w:highlight w:val="none"/>
        </w:rPr>
      </w:pPr>
    </w:p>
    <w:p>
      <w:pPr>
        <w:snapToGrid w:val="0"/>
        <w:ind w:firstLine="723"/>
        <w:rPr>
          <w:rFonts w:ascii="Times New Roman" w:hAnsi="Times New Roman" w:eastAsiaTheme="minorEastAsia"/>
          <w:b/>
          <w:color w:val="auto"/>
          <w:sz w:val="18"/>
          <w:szCs w:val="18"/>
          <w:highlight w:val="none"/>
        </w:rPr>
      </w:pPr>
    </w:p>
    <w:p>
      <w:pPr>
        <w:adjustRightInd w:val="0"/>
        <w:snapToGrid w:val="0"/>
        <w:spacing w:line="480" w:lineRule="auto"/>
        <w:ind w:firstLine="480"/>
        <w:jc w:val="center"/>
        <w:rPr>
          <w:rFonts w:ascii="Times New Roman" w:hAnsi="Times New Roman" w:eastAsiaTheme="minorEastAsia"/>
          <w:bCs/>
          <w:color w:val="auto"/>
          <w:sz w:val="18"/>
          <w:szCs w:val="18"/>
          <w:highlight w:val="none"/>
        </w:rPr>
      </w:pPr>
    </w:p>
    <w:p>
      <w:pPr>
        <w:pStyle w:val="5"/>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widowControl/>
        <w:snapToGrid w:val="0"/>
        <w:spacing w:before="240"/>
        <w:ind w:firstLine="422" w:firstLineChars="150"/>
        <w:rPr>
          <w:rFonts w:hint="eastAsia" w:ascii="宋体" w:hAnsi="宋体" w:eastAsia="宋体" w:cs="方正仿宋_GB18030"/>
          <w:b/>
          <w:bCs/>
          <w:color w:val="000000"/>
          <w:sz w:val="28"/>
          <w:szCs w:val="36"/>
          <w:lang w:eastAsia="zh-CN"/>
        </w:rPr>
      </w:pPr>
      <w:r>
        <w:rPr>
          <w:rFonts w:hint="eastAsia" w:ascii="宋体" w:hAnsi="宋体" w:cs="方正仿宋_GB18030"/>
          <w:b/>
          <w:bCs/>
          <w:color w:val="000000"/>
          <w:sz w:val="28"/>
          <w:szCs w:val="36"/>
        </w:rPr>
        <w:t>招标项目：</w:t>
      </w:r>
      <w:r>
        <w:rPr>
          <w:rFonts w:hint="eastAsia" w:ascii="宋体" w:hAnsi="宋体" w:cs="方正仿宋_GB18030"/>
          <w:b/>
          <w:bCs/>
          <w:color w:val="000000"/>
          <w:sz w:val="28"/>
          <w:szCs w:val="36"/>
          <w:lang w:eastAsia="zh-CN"/>
        </w:rPr>
        <w:t>淮河入海水道二期淮阜枢纽工程土建施工及部分设备安装</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eastAsia="zh-CN"/>
        </w:rPr>
        <w:t>淮阜枢纽</w:t>
      </w:r>
      <w:r>
        <w:rPr>
          <w:rFonts w:hint="eastAsia" w:ascii="宋体" w:hAnsi="宋体" w:cs="方正仿宋_GB18030"/>
          <w:b/>
          <w:bCs/>
          <w:color w:val="000000"/>
          <w:sz w:val="28"/>
          <w:szCs w:val="36"/>
          <w:lang w:val="en-US" w:eastAsia="zh-CN"/>
        </w:rPr>
        <w:t>工程土建施工</w:t>
      </w:r>
      <w:r>
        <w:rPr>
          <w:rFonts w:hint="eastAsia" w:ascii="宋体" w:hAnsi="宋体" w:cs="方正仿宋_GB18030"/>
          <w:b/>
          <w:bCs/>
          <w:color w:val="000000"/>
          <w:sz w:val="28"/>
          <w:szCs w:val="36"/>
        </w:rPr>
        <w:t>项目经理部</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5</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12</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4</w:t>
      </w:r>
      <w:r>
        <w:rPr>
          <w:rFonts w:hint="eastAsia" w:ascii="宋体" w:hAnsi="宋体" w:cs="方正仿宋_GB18030"/>
          <w:b/>
          <w:bCs/>
          <w:color w:val="000000"/>
          <w:sz w:val="28"/>
          <w:szCs w:val="36"/>
          <w:u w:val="single"/>
        </w:rPr>
        <w:t>日</w:t>
      </w:r>
    </w:p>
    <w:p>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pPr>
        <w:adjustRightInd w:val="0"/>
        <w:snapToGrid w:val="0"/>
        <w:spacing w:line="288" w:lineRule="auto"/>
        <w:ind w:firstLine="482"/>
        <w:rPr>
          <w:rFonts w:ascii="Times New Roman" w:hAnsi="Times New Roman"/>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rPr>
        <w:t>月份中标承建了</w:t>
      </w:r>
      <w:r>
        <w:rPr>
          <w:rFonts w:hint="eastAsia" w:ascii="Times New Roman" w:hAnsi="Times New Roman"/>
          <w:b/>
          <w:bCs/>
          <w:color w:val="auto"/>
          <w:sz w:val="24"/>
          <w:szCs w:val="24"/>
          <w:highlight w:val="none"/>
          <w:u w:val="single"/>
          <w:lang w:eastAsia="zh-CN"/>
        </w:rPr>
        <w:t>淮河入海水道二期淮阜枢纽工程土建施工及部分设备安装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，为保证优质、高效、安全地完成施工任务，现决定对该项目</w:t>
      </w:r>
      <w:r>
        <w:rPr>
          <w:rFonts w:hint="eastAsia" w:ascii="Times New Roman" w:hAnsi="Times New Roman"/>
          <w:b/>
          <w:bCs/>
          <w:color w:val="auto"/>
          <w:sz w:val="24"/>
          <w:szCs w:val="24"/>
          <w:highlight w:val="none"/>
          <w:u w:val="single"/>
          <w:lang w:val="en-US" w:eastAsia="zh-CN"/>
        </w:rPr>
        <w:t>混凝土拌和及垫层用黄砂（第2期）</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13095"/>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黄砂</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项目部联系人：陆彬彬（联系电话：18652750799）</w:t>
      </w:r>
    </w:p>
    <w:p>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sz w:val="24"/>
          <w:szCs w:val="32"/>
        </w:rPr>
      </w:pPr>
      <w:r>
        <w:rPr>
          <w:rFonts w:hint="default" w:ascii="Times New Roman" w:hAnsi="Times New Roman" w:eastAsia="宋体" w:cs="Times New Roman"/>
          <w:sz w:val="24"/>
          <w:szCs w:val="24"/>
        </w:rPr>
        <w:t>投标文件可现场投递或邮寄，投标人应在202</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年</w:t>
      </w:r>
      <w:r>
        <w:rPr>
          <w:rFonts w:hint="default" w:ascii="Times New Roman" w:hAnsi="Times New Roman" w:cs="Times New Roman"/>
          <w:sz w:val="24"/>
          <w:szCs w:val="24"/>
          <w:lang w:val="en-US" w:eastAsia="zh-CN"/>
        </w:rPr>
        <w:t>12</w:t>
      </w:r>
      <w:r>
        <w:rPr>
          <w:rFonts w:hint="default" w:ascii="Times New Roman" w:hAnsi="Times New Roman" w:eastAsia="宋体" w:cs="Times New Roman"/>
          <w:sz w:val="24"/>
          <w:szCs w:val="24"/>
        </w:rPr>
        <w:t>月</w:t>
      </w:r>
      <w:r>
        <w:rPr>
          <w:rFonts w:hint="default" w:ascii="Times New Roman" w:hAnsi="Times New Roman" w:cs="Times New Roman"/>
          <w:color w:val="000000"/>
          <w:sz w:val="24"/>
        </w:rPr>
        <w:t>12日下午14:00</w:t>
      </w:r>
      <w:r>
        <w:rPr>
          <w:rFonts w:hint="default" w:ascii="Times New Roman" w:hAnsi="Times New Roman" w:eastAsia="宋体" w:cs="Times New Roman"/>
          <w:sz w:val="24"/>
          <w:szCs w:val="24"/>
        </w:rPr>
        <w:t>前（招标人收到投标</w:t>
      </w:r>
      <w:r>
        <w:rPr>
          <w:rFonts w:hint="default" w:ascii="Times New Roman" w:hAnsi="Times New Roman" w:cs="Times New Roman"/>
          <w:sz w:val="24"/>
          <w:szCs w:val="32"/>
        </w:rPr>
        <w:t>文件的截止时间）邮政EMS寄到扬州市长征西路14号江苏省水利建设工程有限公司前二楼财物部20</w:t>
      </w:r>
      <w:r>
        <w:rPr>
          <w:rFonts w:hint="default" w:ascii="Times New Roman" w:hAnsi="Times New Roman" w:cs="Times New Roman"/>
          <w:sz w:val="24"/>
          <w:szCs w:val="32"/>
          <w:lang w:val="en-US" w:eastAsia="zh-CN"/>
        </w:rPr>
        <w:t>2</w:t>
      </w:r>
      <w:r>
        <w:rPr>
          <w:rFonts w:hint="default" w:ascii="Times New Roman" w:hAnsi="Times New Roman" w:cs="Times New Roman"/>
          <w:sz w:val="24"/>
          <w:szCs w:val="32"/>
        </w:rPr>
        <w:t>办公室</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收或现场投递，现场投递的由投标人将投标文件直接递交给招标联系人</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。投标文件要密封，封面要盖公章，不密封或不盖公章的投标无效。</w:t>
      </w:r>
      <w:r>
        <w:rPr>
          <w:rFonts w:hint="default" w:ascii="Times New Roman" w:hAnsi="Times New Roman" w:cs="Times New Roman"/>
          <w:sz w:val="24"/>
          <w:szCs w:val="22"/>
        </w:rPr>
        <w:t>投标文件需</w:t>
      </w:r>
      <w:r>
        <w:rPr>
          <w:rFonts w:hint="default" w:ascii="Times New Roman" w:hAnsi="Times New Roman" w:cs="Times New Roman"/>
          <w:b/>
          <w:bCs/>
          <w:color w:val="FF0000"/>
          <w:sz w:val="24"/>
          <w:szCs w:val="22"/>
        </w:rPr>
        <w:t>一式两份</w:t>
      </w:r>
      <w:r>
        <w:rPr>
          <w:rFonts w:hint="default" w:ascii="Times New Roman" w:hAnsi="Times New Roman" w:cs="Times New Roman"/>
          <w:sz w:val="24"/>
          <w:szCs w:val="22"/>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32" w:lineRule="auto"/>
        <w:ind w:firstLine="482"/>
        <w:textAlignment w:val="auto"/>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四、投标保证金、开标</w:t>
      </w:r>
      <w:r>
        <w:rPr>
          <w:rFonts w:hint="default" w:ascii="Times New Roman" w:hAnsi="Times New Roman" w:cs="Times New Roman"/>
          <w:b/>
          <w:bCs/>
          <w:color w:val="auto"/>
          <w:sz w:val="24"/>
          <w:szCs w:val="22"/>
          <w:highlight w:val="none"/>
          <w:lang w:val="en-US" w:eastAsia="zh-CN"/>
        </w:rPr>
        <w:t>时间</w:t>
      </w:r>
      <w:r>
        <w:rPr>
          <w:rFonts w:hint="default" w:ascii="Times New Roman" w:hAnsi="Times New Roman" w:cs="Times New Roman"/>
          <w:b/>
          <w:bCs/>
          <w:color w:val="auto"/>
          <w:sz w:val="24"/>
          <w:szCs w:val="22"/>
          <w:highlight w:val="none"/>
        </w:rPr>
        <w:t>地点</w:t>
      </w:r>
    </w:p>
    <w:p>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投标保证金</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请各投标人需在202</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12</w:t>
      </w:r>
      <w:r>
        <w:rPr>
          <w:rFonts w:hint="default" w:ascii="Times New Roman" w:hAnsi="Times New Roman" w:cs="Times New Roman"/>
          <w:color w:val="auto"/>
          <w:sz w:val="24"/>
          <w:szCs w:val="24"/>
          <w:highlight w:val="none"/>
          <w:lang w:eastAsia="zh-CN"/>
        </w:rPr>
        <w:t>月</w:t>
      </w:r>
      <w:r>
        <w:rPr>
          <w:rFonts w:hint="default" w:ascii="Times New Roman" w:hAnsi="Times New Roman" w:cs="Times New Roman"/>
          <w:color w:val="000000"/>
          <w:sz w:val="24"/>
        </w:rPr>
        <w:t>12日上午10:00</w:t>
      </w:r>
      <w:r>
        <w:rPr>
          <w:rFonts w:hint="default" w:ascii="Times New Roman" w:hAnsi="Times New Roman" w:cs="Times New Roman"/>
          <w:color w:val="auto"/>
          <w:sz w:val="24"/>
          <w:szCs w:val="24"/>
          <w:highlight w:val="none"/>
        </w:rPr>
        <w:t>前从单位基本账户将投标保证金</w:t>
      </w:r>
      <w:r>
        <w:rPr>
          <w:rFonts w:hint="default" w:ascii="Times New Roman" w:hAnsi="Times New Roman" w:cs="Times New Roman"/>
          <w:color w:val="auto"/>
          <w:sz w:val="24"/>
          <w:szCs w:val="24"/>
          <w:highlight w:val="none"/>
          <w:lang w:val="en-US" w:eastAsia="zh-CN"/>
        </w:rPr>
        <w:t>人民币</w:t>
      </w:r>
      <w:r>
        <w:rPr>
          <w:rFonts w:hint="default" w:ascii="Times New Roman" w:hAnsi="Times New Roman" w:cs="Times New Roman"/>
          <w:b/>
          <w:bCs/>
          <w:color w:val="FF0000"/>
          <w:sz w:val="24"/>
          <w:szCs w:val="24"/>
          <w:highlight w:val="none"/>
          <w:lang w:val="en-US" w:eastAsia="zh-CN"/>
        </w:rPr>
        <w:t>壹拾万元</w:t>
      </w:r>
      <w:r>
        <w:rPr>
          <w:rFonts w:hint="default" w:ascii="Times New Roman" w:hAnsi="Times New Roman" w:cs="Times New Roman"/>
          <w:color w:val="auto"/>
          <w:sz w:val="24"/>
          <w:szCs w:val="24"/>
          <w:highlight w:val="none"/>
          <w:lang w:val="en-US" w:eastAsia="zh-CN"/>
        </w:rPr>
        <w:t>整</w:t>
      </w:r>
      <w:r>
        <w:rPr>
          <w:rFonts w:hint="default" w:ascii="Times New Roman" w:hAnsi="Times New Roman" w:cs="Times New Roman"/>
          <w:color w:val="auto"/>
          <w:sz w:val="24"/>
          <w:szCs w:val="24"/>
          <w:highlight w:val="none"/>
        </w:rPr>
        <w:t>汇入我公司银行账户，汇款备注：</w:t>
      </w:r>
      <w:r>
        <w:rPr>
          <w:rFonts w:hint="default" w:ascii="Times New Roman" w:hAnsi="Times New Roman" w:cs="Times New Roman"/>
          <w:b/>
          <w:bCs/>
          <w:color w:val="auto"/>
          <w:sz w:val="24"/>
          <w:szCs w:val="24"/>
          <w:highlight w:val="none"/>
          <w:lang w:val="en-US" w:eastAsia="zh-CN"/>
        </w:rPr>
        <w:t>淮阜枢纽黄砂采购（第2期）投标保证金</w:t>
      </w:r>
      <w:r>
        <w:rPr>
          <w:rFonts w:hint="default" w:ascii="Times New Roman" w:hAnsi="Times New Roman" w:cs="Times New Roman"/>
          <w:color w:val="auto"/>
          <w:sz w:val="24"/>
          <w:szCs w:val="24"/>
          <w:highlight w:val="none"/>
        </w:rPr>
        <w:t>。</w:t>
      </w:r>
      <w:r>
        <w:rPr>
          <w:rFonts w:hint="default" w:ascii="Times New Roman" w:hAnsi="Times New Roman" w:eastAsia="宋体" w:cs="Times New Roman"/>
          <w:color w:val="000000"/>
          <w:sz w:val="24"/>
          <w:szCs w:val="24"/>
        </w:rPr>
        <w:t>其他方式的投标</w:t>
      </w:r>
      <w:r>
        <w:rPr>
          <w:rFonts w:hint="default" w:ascii="Times New Roman" w:hAnsi="Times New Roman" w:eastAsia="宋体" w:cs="Times New Roman"/>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hint="default" w:ascii="Times New Roman" w:hAnsi="Times New Roman" w:cs="Times New Roman"/>
          <w:color w:val="auto"/>
          <w:sz w:val="24"/>
          <w:szCs w:val="24"/>
          <w:highlight w:val="none"/>
        </w:rPr>
        <w:t>投标保证金汇入账户：</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银行：中国建设银行扬州琼花支行</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sz w:val="24"/>
          <w:szCs w:val="24"/>
        </w:rPr>
        <w:t>招标人于2025年</w:t>
      </w:r>
      <w:r>
        <w:rPr>
          <w:rFonts w:hint="default" w:ascii="Times New Roman" w:hAnsi="Times New Roman" w:cs="Times New Roman"/>
          <w:sz w:val="24"/>
          <w:szCs w:val="24"/>
          <w:lang w:val="en-US" w:eastAsia="zh-CN"/>
        </w:rPr>
        <w:t>12</w:t>
      </w:r>
      <w:r>
        <w:rPr>
          <w:rFonts w:hint="default" w:ascii="Times New Roman" w:hAnsi="Times New Roman" w:eastAsia="宋体" w:cs="Times New Roman"/>
          <w:sz w:val="24"/>
          <w:szCs w:val="24"/>
        </w:rPr>
        <w:t>月</w:t>
      </w:r>
      <w:r>
        <w:rPr>
          <w:rFonts w:hint="default" w:ascii="Times New Roman" w:hAnsi="Times New Roman" w:cs="Times New Roman"/>
          <w:color w:val="000000"/>
          <w:sz w:val="24"/>
        </w:rPr>
        <w:t>12日下午14:00</w:t>
      </w:r>
      <w:r>
        <w:rPr>
          <w:rFonts w:hint="default" w:ascii="Times New Roman" w:hAnsi="Times New Roman" w:eastAsia="宋体" w:cs="Times New Roman"/>
          <w:sz w:val="24"/>
          <w:szCs w:val="24"/>
        </w:rPr>
        <w:t>在江苏省水利建设工程有限公司（扬州市长征西路14号）开标，地点在公司五楼会议室。</w:t>
      </w:r>
    </w:p>
    <w:p>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sz w:val="24"/>
          <w:szCs w:val="24"/>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rPr>
        <w:t>规格及暂定用量</w:t>
      </w:r>
    </w:p>
    <w:tbl>
      <w:tblPr>
        <w:tblStyle w:val="12"/>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23"/>
        <w:gridCol w:w="1039"/>
        <w:gridCol w:w="1275"/>
        <w:gridCol w:w="2000"/>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92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1039"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1275"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200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lang w:val="en-US" w:eastAsia="zh-CN"/>
              </w:rPr>
              <w:t>最高限价</w:t>
            </w:r>
            <w:r>
              <w:rPr>
                <w:rFonts w:hint="eastAsia" w:ascii="Times New Roman" w:hAnsi="Times New Roman" w:eastAsiaTheme="minorEastAsia"/>
                <w:sz w:val="24"/>
                <w:szCs w:val="24"/>
              </w:rPr>
              <w:t>（元/吨）</w:t>
            </w:r>
          </w:p>
        </w:tc>
        <w:tc>
          <w:tcPr>
            <w:tcW w:w="217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黄砂</w:t>
            </w:r>
          </w:p>
        </w:tc>
        <w:tc>
          <w:tcPr>
            <w:tcW w:w="192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rPr>
              <w:t>细度模数</w:t>
            </w:r>
            <w:r>
              <w:rPr>
                <w:rFonts w:hint="eastAsia" w:ascii="宋体" w:hAnsi="宋体" w:cs="宋体"/>
                <w:color w:val="auto"/>
                <w:sz w:val="24"/>
                <w:szCs w:val="24"/>
              </w:rPr>
              <w:t>≥</w:t>
            </w:r>
            <w:r>
              <w:rPr>
                <w:rFonts w:hint="eastAsia" w:ascii="Times New Roman" w:hAnsi="Times New Roman" w:eastAsiaTheme="minorEastAsia"/>
                <w:color w:val="auto"/>
                <w:sz w:val="24"/>
                <w:szCs w:val="24"/>
              </w:rPr>
              <w:t>2.3</w:t>
            </w:r>
          </w:p>
        </w:tc>
        <w:tc>
          <w:tcPr>
            <w:tcW w:w="1039"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lang w:val="en-US" w:eastAsia="zh-CN"/>
              </w:rPr>
            </w:pPr>
            <w:r>
              <w:rPr>
                <w:rFonts w:hint="eastAsia" w:ascii="Times New Roman" w:hAnsi="Times New Roman" w:eastAsiaTheme="minorEastAsia"/>
                <w:color w:val="auto"/>
                <w:sz w:val="24"/>
                <w:szCs w:val="24"/>
                <w:lang w:val="en-US" w:eastAsia="zh-CN"/>
              </w:rPr>
              <w:t>汨罗江</w:t>
            </w:r>
          </w:p>
        </w:tc>
        <w:tc>
          <w:tcPr>
            <w:tcW w:w="1275"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rPr>
            </w:pPr>
            <w:r>
              <w:rPr>
                <w:rFonts w:hint="eastAsia" w:ascii="Times New Roman" w:hAnsi="Times New Roman" w:eastAsiaTheme="minorEastAsia"/>
                <w:color w:val="auto"/>
                <w:sz w:val="24"/>
                <w:szCs w:val="24"/>
                <w:lang w:val="en-US" w:eastAsia="zh-CN"/>
              </w:rPr>
              <w:t>340</w:t>
            </w:r>
            <w:r>
              <w:rPr>
                <w:rFonts w:hint="eastAsia" w:ascii="Times New Roman" w:hAnsi="Times New Roman" w:eastAsiaTheme="minorEastAsia"/>
                <w:color w:val="auto"/>
                <w:sz w:val="24"/>
                <w:szCs w:val="24"/>
              </w:rPr>
              <w:t>00</w:t>
            </w:r>
          </w:p>
        </w:tc>
        <w:tc>
          <w:tcPr>
            <w:tcW w:w="200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lang w:val="en-US" w:eastAsia="zh-CN"/>
              </w:rPr>
            </w:pPr>
            <w:r>
              <w:rPr>
                <w:rFonts w:hint="eastAsia" w:ascii="Times New Roman" w:hAnsi="Times New Roman" w:eastAsiaTheme="minorEastAsia"/>
                <w:color w:val="auto"/>
                <w:sz w:val="24"/>
                <w:szCs w:val="24"/>
                <w:lang w:val="en-US" w:eastAsia="zh-CN"/>
              </w:rPr>
              <w:t>115</w:t>
            </w:r>
          </w:p>
        </w:tc>
        <w:tc>
          <w:tcPr>
            <w:tcW w:w="2179" w:type="dxa"/>
            <w:vAlign w:val="center"/>
          </w:tcPr>
          <w:p>
            <w:pPr>
              <w:keepNext w:val="0"/>
              <w:keepLines w:val="0"/>
              <w:suppressLineNumbers w:val="0"/>
              <w:spacing w:before="0" w:beforeAutospacing="0" w:after="0" w:afterAutospacing="0"/>
              <w:ind w:left="-1" w:leftChars="-1" w:right="0" w:hanging="1"/>
              <w:rPr>
                <w:rFonts w:hint="default" w:ascii="Times New Roman" w:hAnsi="Times New Roman" w:eastAsiaTheme="minorEastAsia"/>
                <w:color w:val="auto"/>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备注：黄砂暂定数量总计约</w:t>
      </w:r>
      <w:r>
        <w:rPr>
          <w:rFonts w:hint="eastAsia" w:ascii="Times New Roman" w:hAnsi="Times New Roman" w:cs="Times New Roman"/>
          <w:b w:val="0"/>
          <w:bCs w:val="0"/>
          <w:color w:val="auto"/>
          <w:sz w:val="24"/>
          <w:szCs w:val="24"/>
          <w:lang w:val="en-US" w:eastAsia="zh-CN"/>
        </w:rPr>
        <w:t>34</w:t>
      </w:r>
      <w:r>
        <w:rPr>
          <w:rFonts w:hint="default" w:ascii="Times New Roman" w:hAnsi="Times New Roman" w:cs="Times New Roman"/>
          <w:b w:val="0"/>
          <w:bCs w:val="0"/>
          <w:color w:val="auto"/>
          <w:sz w:val="24"/>
          <w:szCs w:val="24"/>
          <w:lang w:val="en-US" w:eastAsia="zh-CN"/>
        </w:rPr>
        <w:t>000吨，</w:t>
      </w:r>
      <w:r>
        <w:rPr>
          <w:rFonts w:hint="default" w:ascii="Times New Roman" w:hAnsi="Times New Roman" w:cs="Times New Roman"/>
          <w:b w:val="0"/>
          <w:bCs w:val="0"/>
          <w:sz w:val="24"/>
          <w:szCs w:val="24"/>
          <w:lang w:eastAsia="zh-Hans"/>
        </w:rPr>
        <w:t>上述</w:t>
      </w:r>
      <w:r>
        <w:rPr>
          <w:rFonts w:hint="default" w:ascii="Times New Roman" w:hAnsi="Times New Roman" w:cs="Times New Roman"/>
          <w:b w:val="0"/>
          <w:bCs w:val="0"/>
          <w:sz w:val="24"/>
          <w:szCs w:val="24"/>
        </w:rPr>
        <w:t>最高</w:t>
      </w:r>
      <w:r>
        <w:rPr>
          <w:rFonts w:hint="default" w:ascii="Times New Roman" w:hAnsi="Times New Roman" w:cs="Times New Roman"/>
          <w:b w:val="0"/>
          <w:bCs w:val="0"/>
          <w:sz w:val="24"/>
          <w:szCs w:val="24"/>
          <w:lang w:eastAsia="zh-Hans"/>
        </w:rPr>
        <w:t>限价</w:t>
      </w:r>
      <w:r>
        <w:rPr>
          <w:rFonts w:hint="default" w:ascii="Times New Roman" w:hAnsi="Times New Roman" w:cs="Times New Roman"/>
          <w:b w:val="0"/>
          <w:bCs w:val="0"/>
          <w:sz w:val="24"/>
          <w:szCs w:val="24"/>
        </w:rPr>
        <w:t>1</w:t>
      </w:r>
      <w:r>
        <w:rPr>
          <w:rFonts w:hint="eastAsia" w:ascii="Times New Roman" w:hAnsi="Times New Roman" w:cs="Times New Roman"/>
          <w:b w:val="0"/>
          <w:bCs w:val="0"/>
          <w:sz w:val="24"/>
          <w:szCs w:val="24"/>
          <w:lang w:val="en-US" w:eastAsia="zh-CN"/>
        </w:rPr>
        <w:t>15</w:t>
      </w:r>
      <w:r>
        <w:rPr>
          <w:rFonts w:hint="default" w:ascii="Times New Roman" w:hAnsi="Times New Roman" w:cs="Times New Roman"/>
          <w:b w:val="0"/>
          <w:bCs w:val="0"/>
          <w:sz w:val="24"/>
          <w:szCs w:val="24"/>
          <w:lang w:eastAsia="zh-Hans"/>
        </w:rPr>
        <w:t>元/吨中含税率为</w:t>
      </w:r>
      <w:r>
        <w:rPr>
          <w:rFonts w:hint="default" w:ascii="Times New Roman" w:hAnsi="Times New Roman" w:cs="Times New Roman"/>
          <w:b w:val="0"/>
          <w:bCs w:val="0"/>
          <w:sz w:val="24"/>
          <w:szCs w:val="24"/>
        </w:rPr>
        <w:t>13</w:t>
      </w:r>
      <w:r>
        <w:rPr>
          <w:rFonts w:hint="default" w:ascii="Times New Roman" w:hAnsi="Times New Roman" w:cs="Times New Roman"/>
          <w:b w:val="0"/>
          <w:bCs w:val="0"/>
          <w:sz w:val="24"/>
          <w:szCs w:val="24"/>
          <w:lang w:eastAsia="zh-Hans"/>
        </w:rPr>
        <w:t>%</w:t>
      </w:r>
      <w:r>
        <w:rPr>
          <w:rFonts w:hint="default" w:ascii="Times New Roman" w:hAnsi="Times New Roman" w:cs="Times New Roman"/>
          <w:b w:val="0"/>
          <w:bCs w:val="0"/>
          <w:sz w:val="24"/>
          <w:szCs w:val="24"/>
        </w:rPr>
        <w:t>的</w:t>
      </w:r>
      <w:r>
        <w:rPr>
          <w:rFonts w:hint="default" w:ascii="Times New Roman" w:hAnsi="Times New Roman" w:cs="Times New Roman"/>
          <w:b w:val="0"/>
          <w:bCs w:val="0"/>
          <w:sz w:val="24"/>
          <w:szCs w:val="24"/>
          <w:lang w:eastAsia="zh-Hans"/>
        </w:rPr>
        <w:t>增值税，不含增值税的限价单价为</w:t>
      </w:r>
      <w:r>
        <w:rPr>
          <w:rFonts w:hint="default" w:ascii="Times New Roman" w:hAnsi="Times New Roman" w:cs="Times New Roman"/>
          <w:b w:val="0"/>
          <w:bCs w:val="0"/>
          <w:sz w:val="24"/>
          <w:szCs w:val="24"/>
        </w:rPr>
        <w:t>1</w:t>
      </w:r>
      <w:r>
        <w:rPr>
          <w:rFonts w:hint="default" w:ascii="Times New Roman" w:hAnsi="Times New Roman" w:cs="Times New Roman"/>
          <w:b w:val="0"/>
          <w:bCs w:val="0"/>
          <w:sz w:val="24"/>
          <w:szCs w:val="24"/>
          <w:lang w:val="en-US" w:eastAsia="zh-CN"/>
        </w:rPr>
        <w:t>0</w:t>
      </w:r>
      <w:r>
        <w:rPr>
          <w:rFonts w:hint="eastAsia" w:ascii="Times New Roman" w:hAnsi="Times New Roman" w:cs="Times New Roman"/>
          <w:b w:val="0"/>
          <w:bCs w:val="0"/>
          <w:sz w:val="24"/>
          <w:szCs w:val="24"/>
          <w:lang w:val="en-US" w:eastAsia="zh-CN"/>
        </w:rPr>
        <w:t>1</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77</w:t>
      </w:r>
      <w:r>
        <w:rPr>
          <w:rFonts w:hint="default" w:ascii="Times New Roman" w:hAnsi="Times New Roman" w:cs="Times New Roman"/>
          <w:b w:val="0"/>
          <w:bCs w:val="0"/>
          <w:sz w:val="24"/>
          <w:szCs w:val="24"/>
          <w:lang w:eastAsia="zh-Hans"/>
        </w:rPr>
        <w:t>元/吨</w:t>
      </w:r>
      <w:r>
        <w:rPr>
          <w:rFonts w:hint="eastAsia" w:ascii="宋体" w:hAnsi="宋体" w:cs="宋体"/>
          <w:b w:val="0"/>
          <w:bCs w:val="0"/>
          <w:sz w:val="24"/>
          <w:szCs w:val="24"/>
          <w:lang w:eastAsia="zh-Hans"/>
        </w:rPr>
        <w:t>，超过限价的投标为无效标。</w:t>
      </w:r>
    </w:p>
    <w:p>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default" w:ascii="Times New Roman" w:hAnsi="Times New Roman" w:cs="Times New Roman"/>
          <w:b/>
          <w:bCs/>
          <w:sz w:val="24"/>
          <w:szCs w:val="24"/>
        </w:rPr>
      </w:pPr>
      <w:r>
        <w:rPr>
          <w:rFonts w:hint="eastAsia" w:ascii="宋体" w:hAnsi="宋体" w:eastAsia="宋体" w:cs="宋体"/>
          <w:b w:val="0"/>
          <w:bCs w:val="0"/>
          <w:color w:val="auto"/>
          <w:sz w:val="24"/>
          <w:szCs w:val="24"/>
          <w:lang w:eastAsia="zh-Hans"/>
        </w:rPr>
        <w:t>2、</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cs="宋体"/>
          <w:b w:val="0"/>
          <w:bCs w:val="0"/>
          <w:color w:val="auto"/>
          <w:sz w:val="24"/>
          <w:szCs w:val="24"/>
          <w:lang w:val="en-US" w:eastAsia="zh-CN"/>
        </w:rPr>
        <w:t>（阜宁金山混凝土有限公司南侧江苏水建搅拌站黄砂料仓）</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值税专用发票（税金由中标人承担，包含在</w:t>
      </w:r>
      <w:r>
        <w:rPr>
          <w:rFonts w:hint="eastAsia" w:ascii="宋体" w:hAnsi="宋体" w:cs="宋体"/>
          <w:b w:val="0"/>
          <w:bCs w:val="0"/>
          <w:color w:val="auto"/>
          <w:sz w:val="24"/>
          <w:szCs w:val="24"/>
          <w:lang w:val="en-US" w:eastAsia="zh-CN"/>
        </w:rPr>
        <w:t>黄砂</w:t>
      </w:r>
      <w:r>
        <w:rPr>
          <w:rFonts w:hint="eastAsia" w:ascii="宋体" w:hAnsi="宋体" w:eastAsia="宋体" w:cs="宋体"/>
          <w:b w:val="0"/>
          <w:bCs w:val="0"/>
          <w:color w:val="auto"/>
          <w:sz w:val="24"/>
          <w:szCs w:val="24"/>
        </w:rPr>
        <w:t>价格中），中标人</w:t>
      </w:r>
      <w:r>
        <w:rPr>
          <w:rFonts w:hint="eastAsia" w:ascii="宋体" w:hAnsi="宋体" w:eastAsia="宋体" w:cs="宋体"/>
          <w:b w:val="0"/>
          <w:bCs w:val="0"/>
          <w:color w:val="auto"/>
          <w:sz w:val="24"/>
          <w:szCs w:val="24"/>
          <w:lang w:eastAsia="zh-Hans"/>
        </w:rPr>
        <w:t>不得以任何理由额外索取费用</w:t>
      </w:r>
      <w:r>
        <w:rPr>
          <w:rFonts w:hint="eastAsia" w:ascii="宋体" w:hAnsi="宋体" w:eastAsia="宋体" w:cs="宋体"/>
          <w:b w:val="0"/>
          <w:bCs w:val="0"/>
          <w:color w:val="auto"/>
          <w:sz w:val="24"/>
          <w:szCs w:val="24"/>
        </w:rPr>
        <w:t>。</w:t>
      </w:r>
      <w:r>
        <w:rPr>
          <w:rFonts w:hint="default" w:ascii="Times New Roman" w:hAnsi="Times New Roman" w:cs="Times New Roman"/>
          <w:b/>
          <w:bCs/>
          <w:sz w:val="24"/>
          <w:szCs w:val="24"/>
        </w:rPr>
        <w:t>投标单价为固定单价，</w:t>
      </w:r>
      <w:r>
        <w:rPr>
          <w:rFonts w:hint="eastAsia" w:ascii="Times New Roman" w:hAnsi="Times New Roman" w:cs="Times New Roman"/>
          <w:b/>
          <w:bCs/>
          <w:sz w:val="24"/>
          <w:szCs w:val="24"/>
          <w:lang w:val="en-US" w:eastAsia="zh-CN"/>
        </w:rPr>
        <w:t>在</w:t>
      </w:r>
      <w:r>
        <w:rPr>
          <w:rFonts w:hint="default" w:ascii="Times New Roman" w:hAnsi="Times New Roman" w:cs="Times New Roman"/>
          <w:b/>
          <w:bCs/>
          <w:sz w:val="24"/>
          <w:szCs w:val="24"/>
        </w:rPr>
        <w:t>供应期及供应量内</w:t>
      </w:r>
      <w:r>
        <w:rPr>
          <w:rFonts w:hint="eastAsia" w:ascii="Times New Roman" w:hAnsi="Times New Roman" w:cs="Times New Roman"/>
          <w:b/>
          <w:bCs/>
          <w:sz w:val="24"/>
          <w:szCs w:val="24"/>
          <w:lang w:val="en-US" w:eastAsia="zh-CN"/>
        </w:rPr>
        <w:t>中标人</w:t>
      </w:r>
      <w:r>
        <w:rPr>
          <w:rFonts w:hint="default" w:ascii="Times New Roman" w:hAnsi="Times New Roman" w:cs="Times New Roman"/>
          <w:b/>
          <w:bCs/>
          <w:sz w:val="24"/>
          <w:szCs w:val="24"/>
        </w:rPr>
        <w:t>单价不随市场价格变动而调整。</w:t>
      </w:r>
    </w:p>
    <w:p>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480" w:firstLineChars="200"/>
        <w:textAlignment w:val="auto"/>
        <w:rPr>
          <w:rFonts w:hint="eastAsia" w:ascii="宋体" w:hAnsi="宋体" w:eastAsia="宋体" w:cs="宋体"/>
          <w:sz w:val="24"/>
          <w:szCs w:val="24"/>
          <w:lang w:eastAsia="zh-Hans"/>
        </w:rPr>
      </w:pPr>
      <w:r>
        <w:rPr>
          <w:rFonts w:hint="eastAsia" w:ascii="宋体" w:hAnsi="宋体" w:cs="宋体"/>
          <w:sz w:val="24"/>
          <w:szCs w:val="24"/>
          <w:lang w:val="en-US" w:eastAsia="zh-CN"/>
        </w:rPr>
        <w:t>3</w:t>
      </w:r>
      <w:r>
        <w:rPr>
          <w:rFonts w:hint="eastAsia" w:ascii="宋体" w:hAnsi="宋体" w:eastAsia="宋体" w:cs="宋体"/>
          <w:sz w:val="24"/>
          <w:szCs w:val="24"/>
          <w:lang w:eastAsia="zh-Hans"/>
        </w:rPr>
        <w:t>、结算数量以甲方在工地收货现场过磅后</w:t>
      </w:r>
      <w:r>
        <w:rPr>
          <w:rFonts w:hint="eastAsia" w:ascii="宋体" w:hAnsi="宋体" w:eastAsia="宋体" w:cs="宋体"/>
          <w:sz w:val="24"/>
          <w:szCs w:val="24"/>
          <w:lang w:val="en-US" w:eastAsia="zh-CN"/>
        </w:rPr>
        <w:t>数量扣减掉含水量（</w:t>
      </w:r>
      <w:r>
        <w:rPr>
          <w:rFonts w:hint="eastAsia" w:ascii="宋体" w:hAnsi="宋体" w:cs="宋体"/>
          <w:sz w:val="24"/>
          <w:szCs w:val="24"/>
          <w:lang w:val="en-US" w:eastAsia="zh-CN"/>
        </w:rPr>
        <w:t>项目部承担3%含水量，实测含水量-3%含水量的差值为扣减含水量</w:t>
      </w:r>
      <w:r>
        <w:rPr>
          <w:rFonts w:hint="eastAsia" w:ascii="宋体" w:hAnsi="宋体" w:eastAsia="宋体" w:cs="宋体"/>
          <w:sz w:val="24"/>
          <w:szCs w:val="24"/>
          <w:lang w:val="en-US" w:eastAsia="zh-CN"/>
        </w:rPr>
        <w:t>）后</w:t>
      </w:r>
      <w:r>
        <w:rPr>
          <w:rFonts w:hint="eastAsia" w:ascii="宋体" w:hAnsi="宋体" w:eastAsia="宋体" w:cs="宋体"/>
          <w:sz w:val="24"/>
          <w:szCs w:val="24"/>
          <w:lang w:eastAsia="zh-Hans"/>
        </w:rPr>
        <w:t>实际收到的</w:t>
      </w:r>
      <w:r>
        <w:rPr>
          <w:rFonts w:hint="eastAsia" w:ascii="宋体" w:hAnsi="宋体" w:cs="宋体"/>
          <w:sz w:val="24"/>
          <w:szCs w:val="24"/>
          <w:lang w:val="en-US" w:eastAsia="zh-CN"/>
        </w:rPr>
        <w:t>黄砂</w:t>
      </w:r>
      <w:r>
        <w:rPr>
          <w:rFonts w:hint="eastAsia" w:ascii="宋体" w:hAnsi="宋体" w:eastAsia="宋体" w:cs="宋体"/>
          <w:sz w:val="24"/>
          <w:szCs w:val="24"/>
          <w:lang w:eastAsia="zh-Hans"/>
        </w:rPr>
        <w:t>数量</w:t>
      </w:r>
      <w:r>
        <w:rPr>
          <w:rFonts w:hint="eastAsia" w:ascii="宋体" w:hAnsi="宋体" w:eastAsia="宋体" w:cs="宋体"/>
          <w:sz w:val="24"/>
          <w:szCs w:val="24"/>
          <w:lang w:val="en-US" w:eastAsia="zh-CN"/>
        </w:rPr>
        <w:t>为准</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32" w:lineRule="auto"/>
        <w:ind w:firstLine="480" w:firstLineChars="200"/>
        <w:textAlignment w:val="auto"/>
        <w:rPr>
          <w:rFonts w:hint="default" w:ascii="宋体" w:hAnsi="宋体" w:eastAsia="宋体" w:cs="宋体"/>
          <w:spacing w:val="-6"/>
          <w:sz w:val="24"/>
          <w:szCs w:val="24"/>
          <w:lang w:val="en-US" w:eastAsia="zh-CN"/>
        </w:rPr>
      </w:pPr>
      <w:r>
        <w:rPr>
          <w:rFonts w:hint="eastAsia" w:ascii="宋体" w:hAnsi="宋体" w:cs="宋体"/>
          <w:sz w:val="24"/>
          <w:szCs w:val="24"/>
          <w:lang w:val="en-US" w:eastAsia="zh-CN"/>
        </w:rPr>
        <w:t>4</w:t>
      </w:r>
      <w:r>
        <w:rPr>
          <w:rFonts w:hint="eastAsia" w:ascii="宋体" w:hAnsi="宋体" w:cs="宋体"/>
          <w:sz w:val="24"/>
          <w:szCs w:val="24"/>
          <w:lang w:eastAsia="zh-Hans"/>
        </w:rPr>
        <w:t>、</w:t>
      </w:r>
      <w:r>
        <w:rPr>
          <w:rFonts w:hint="eastAsia" w:ascii="宋体" w:hAnsi="宋体" w:cs="宋体"/>
          <w:spacing w:val="0"/>
          <w:sz w:val="24"/>
          <w:szCs w:val="24"/>
        </w:rPr>
        <w:t>黄砂</w:t>
      </w:r>
      <w:r>
        <w:rPr>
          <w:rFonts w:hint="eastAsia" w:ascii="宋体" w:hAnsi="宋体" w:cs="宋体"/>
          <w:spacing w:val="0"/>
          <w:sz w:val="24"/>
          <w:szCs w:val="24"/>
          <w:lang w:eastAsia="zh-Hans"/>
        </w:rPr>
        <w:t>必须符合《</w:t>
      </w:r>
      <w:r>
        <w:rPr>
          <w:rFonts w:hint="eastAsia" w:ascii="宋体" w:hAnsi="宋体" w:cs="宋体"/>
          <w:color w:val="32323C"/>
          <w:spacing w:val="0"/>
          <w:sz w:val="24"/>
          <w:szCs w:val="24"/>
          <w:shd w:val="clear" w:color="auto" w:fill="FFFFFF"/>
        </w:rPr>
        <w:t>建设用砂</w:t>
      </w:r>
      <w:r>
        <w:rPr>
          <w:rFonts w:hint="eastAsia" w:ascii="宋体" w:hAnsi="宋体" w:cs="宋体"/>
          <w:spacing w:val="0"/>
          <w:sz w:val="24"/>
          <w:szCs w:val="24"/>
          <w:lang w:eastAsia="zh-Hans"/>
        </w:rPr>
        <w:t>》</w:t>
      </w:r>
      <w:r>
        <w:rPr>
          <w:rFonts w:hint="default" w:ascii="Times New Roman" w:hAnsi="Times New Roman" w:cs="Times New Roman"/>
          <w:spacing w:val="0"/>
          <w:sz w:val="24"/>
          <w:szCs w:val="24"/>
          <w:lang w:eastAsia="zh-Hans"/>
        </w:rPr>
        <w:t>（</w:t>
      </w:r>
      <w:r>
        <w:rPr>
          <w:rFonts w:hint="default" w:ascii="Times New Roman" w:hAnsi="Times New Roman" w:cs="Times New Roman"/>
          <w:color w:val="32323C"/>
          <w:spacing w:val="0"/>
          <w:sz w:val="24"/>
          <w:szCs w:val="24"/>
          <w:shd w:val="clear" w:color="auto" w:fill="FFFFFF"/>
        </w:rPr>
        <w:t>GB/T 14684-2022</w:t>
      </w:r>
      <w:r>
        <w:rPr>
          <w:rFonts w:hint="default" w:ascii="Times New Roman" w:hAnsi="Times New Roman" w:cs="Times New Roman"/>
          <w:spacing w:val="0"/>
          <w:sz w:val="24"/>
          <w:szCs w:val="24"/>
          <w:lang w:eastAsia="zh-Hans"/>
        </w:rPr>
        <w:t>）</w:t>
      </w:r>
      <w:r>
        <w:rPr>
          <w:rFonts w:hint="default" w:ascii="Times New Roman" w:hAnsi="Times New Roman" w:cs="Times New Roman"/>
          <w:spacing w:val="0"/>
          <w:sz w:val="24"/>
          <w:szCs w:val="24"/>
        </w:rPr>
        <w:t>、《水工混凝土施工规范》（SL677-2014）</w:t>
      </w:r>
      <w:r>
        <w:rPr>
          <w:rFonts w:hint="eastAsia" w:ascii="宋体" w:hAnsi="宋体" w:cs="宋体"/>
          <w:spacing w:val="0"/>
          <w:sz w:val="24"/>
          <w:szCs w:val="24"/>
          <w:lang w:eastAsia="zh-Hans"/>
        </w:rPr>
        <w:t>标准及相关规范要求。合同签订后有最新标准的，自动执行最新标准。</w:t>
      </w:r>
      <w:r>
        <w:rPr>
          <w:rFonts w:hint="eastAsia" w:ascii="宋体" w:hAnsi="宋体" w:cs="宋体"/>
          <w:spacing w:val="0"/>
          <w:sz w:val="24"/>
          <w:szCs w:val="24"/>
        </w:rPr>
        <w:t>主要指标：</w:t>
      </w:r>
      <w:r>
        <w:rPr>
          <w:rFonts w:hint="eastAsia" w:ascii="宋体" w:hAnsi="宋体" w:cs="宋体"/>
          <w:spacing w:val="0"/>
          <w:sz w:val="24"/>
          <w:szCs w:val="24"/>
          <w:lang w:eastAsia="zh-CN"/>
        </w:rPr>
        <w:t>含泥量标准为≤2.0%</w:t>
      </w:r>
      <w:r>
        <w:rPr>
          <w:rFonts w:hint="eastAsia" w:ascii="宋体" w:hAnsi="宋体" w:cs="宋体"/>
          <w:spacing w:val="0"/>
          <w:sz w:val="24"/>
          <w:szCs w:val="24"/>
          <w:lang w:eastAsia="zh-Hans"/>
        </w:rPr>
        <w:t>、泥块含泥量</w:t>
      </w:r>
      <w:r>
        <w:rPr>
          <w:rFonts w:hint="eastAsia" w:ascii="宋体" w:hAnsi="宋体" w:cs="宋体"/>
          <w:spacing w:val="0"/>
          <w:sz w:val="24"/>
          <w:szCs w:val="24"/>
        </w:rPr>
        <w:t>为</w:t>
      </w:r>
      <w:r>
        <w:rPr>
          <w:rFonts w:hint="eastAsia" w:ascii="Times New Roman" w:hAnsi="Times New Roman" w:cs="Times New Roman"/>
          <w:spacing w:val="0"/>
          <w:sz w:val="24"/>
          <w:szCs w:val="24"/>
          <w:lang w:eastAsia="zh-Hans"/>
        </w:rPr>
        <w:t>0</w:t>
      </w:r>
      <w:r>
        <w:rPr>
          <w:rFonts w:hint="eastAsia" w:ascii="宋体" w:hAnsi="宋体" w:cs="宋体"/>
          <w:spacing w:val="0"/>
          <w:sz w:val="24"/>
          <w:szCs w:val="24"/>
        </w:rPr>
        <w:t>、表观密度＞</w:t>
      </w:r>
      <w:r>
        <w:rPr>
          <w:rFonts w:hint="eastAsia" w:ascii="Times New Roman" w:hAnsi="Times New Roman" w:cs="Times New Roman"/>
          <w:spacing w:val="0"/>
          <w:sz w:val="24"/>
          <w:szCs w:val="24"/>
          <w:lang w:eastAsia="zh-Hans"/>
        </w:rPr>
        <w:t>2500(kg/m3)</w:t>
      </w:r>
      <w:r>
        <w:rPr>
          <w:rFonts w:hint="eastAsia" w:ascii="宋体" w:hAnsi="宋体" w:cs="宋体"/>
          <w:spacing w:val="0"/>
          <w:sz w:val="24"/>
          <w:szCs w:val="24"/>
        </w:rPr>
        <w:t>、云母含量</w:t>
      </w:r>
      <w:r>
        <w:rPr>
          <w:rFonts w:hint="eastAsia" w:ascii="宋体" w:hAnsi="宋体" w:cs="宋体"/>
          <w:spacing w:val="0"/>
          <w:sz w:val="24"/>
          <w:szCs w:val="24"/>
          <w:lang w:eastAsia="zh-Hans"/>
        </w:rPr>
        <w:t>≤</w:t>
      </w:r>
      <w:r>
        <w:rPr>
          <w:rFonts w:hint="eastAsia" w:ascii="Times New Roman" w:hAnsi="Times New Roman" w:cs="Times New Roman"/>
          <w:spacing w:val="0"/>
          <w:sz w:val="24"/>
          <w:szCs w:val="24"/>
          <w:lang w:eastAsia="zh-Hans"/>
        </w:rPr>
        <w:t>2.0%、</w:t>
      </w:r>
      <w:r>
        <w:rPr>
          <w:rFonts w:hint="eastAsia" w:ascii="宋体" w:hAnsi="宋体" w:cs="宋体"/>
          <w:spacing w:val="0"/>
          <w:sz w:val="24"/>
          <w:szCs w:val="24"/>
        </w:rPr>
        <w:t>轻物质</w:t>
      </w:r>
      <w:r>
        <w:rPr>
          <w:rFonts w:hint="eastAsia" w:ascii="宋体" w:hAnsi="宋体" w:cs="宋体"/>
          <w:spacing w:val="0"/>
          <w:sz w:val="24"/>
          <w:szCs w:val="24"/>
          <w:lang w:eastAsia="zh-Hans"/>
        </w:rPr>
        <w:t>≤</w:t>
      </w:r>
      <w:r>
        <w:rPr>
          <w:rFonts w:hint="eastAsia" w:ascii="Times New Roman" w:hAnsi="Times New Roman" w:cs="Times New Roman"/>
          <w:spacing w:val="0"/>
          <w:sz w:val="24"/>
          <w:szCs w:val="24"/>
          <w:lang w:eastAsia="zh-Hans"/>
        </w:rPr>
        <w:t>1.0%、</w:t>
      </w:r>
      <w:r>
        <w:rPr>
          <w:rFonts w:hint="eastAsia" w:ascii="宋体" w:hAnsi="宋体" w:cs="宋体"/>
          <w:spacing w:val="0"/>
          <w:sz w:val="24"/>
          <w:szCs w:val="24"/>
        </w:rPr>
        <w:t>碱活性符合水利规范。</w:t>
      </w:r>
      <w:r>
        <w:rPr>
          <w:rFonts w:hint="eastAsia" w:ascii="Times New Roman" w:hAnsi="Times New Roman" w:cs="Times New Roman"/>
          <w:b/>
          <w:bCs/>
          <w:color w:val="0000FF"/>
          <w:spacing w:val="0"/>
          <w:sz w:val="24"/>
          <w:szCs w:val="24"/>
          <w:lang w:val="en-US" w:eastAsia="zh-CN"/>
        </w:rPr>
        <w:t>开标</w:t>
      </w:r>
      <w:r>
        <w:rPr>
          <w:rFonts w:hint="default" w:ascii="Times New Roman" w:hAnsi="Times New Roman" w:eastAsia="宋体" w:cs="Times New Roman"/>
          <w:b/>
          <w:bCs/>
          <w:color w:val="0000FF"/>
          <w:spacing w:val="0"/>
          <w:sz w:val="24"/>
          <w:szCs w:val="24"/>
        </w:rPr>
        <w:t>前</w:t>
      </w:r>
      <w:r>
        <w:rPr>
          <w:rFonts w:hint="eastAsia" w:ascii="Times New Roman" w:hAnsi="Times New Roman" w:cs="Times New Roman"/>
          <w:b/>
          <w:bCs/>
          <w:color w:val="0000FF"/>
          <w:spacing w:val="0"/>
          <w:sz w:val="24"/>
          <w:szCs w:val="24"/>
          <w:lang w:val="en-US" w:eastAsia="zh-CN"/>
        </w:rPr>
        <w:t>投标人将黄砂样品送至项目部做好标识后封存，中标人所供黄砂质量不低于其样品质量。</w:t>
      </w:r>
    </w:p>
    <w:p>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cs="宋体"/>
          <w:sz w:val="24"/>
          <w:szCs w:val="24"/>
          <w:highlight w:val="none"/>
          <w:lang w:val="en-US" w:eastAsia="zh-CN"/>
        </w:rPr>
        <w:t>5、</w:t>
      </w:r>
      <w:r>
        <w:rPr>
          <w:rFonts w:hint="eastAsia" w:ascii="宋体" w:hAnsi="宋体" w:cs="宋体"/>
          <w:sz w:val="24"/>
          <w:szCs w:val="24"/>
          <w:highlight w:val="none"/>
          <w:lang w:val="en-US" w:eastAsia="zh-Hans"/>
        </w:rPr>
        <w:t>供应过程中严格要求</w:t>
      </w:r>
      <w:r>
        <w:rPr>
          <w:rFonts w:hint="eastAsia" w:ascii="宋体" w:hAnsi="宋体" w:cs="宋体"/>
          <w:sz w:val="24"/>
          <w:szCs w:val="24"/>
          <w:highlight w:val="none"/>
          <w:lang w:val="en-US" w:eastAsia="zh-CN"/>
        </w:rPr>
        <w:t>黄砂质量</w:t>
      </w:r>
      <w:r>
        <w:rPr>
          <w:rFonts w:hint="eastAsia" w:ascii="宋体" w:hAnsi="宋体" w:cs="宋体"/>
          <w:sz w:val="24"/>
          <w:szCs w:val="24"/>
          <w:highlight w:val="none"/>
          <w:lang w:val="en-US" w:eastAsia="zh-Hans"/>
        </w:rPr>
        <w:t>，如若供应过程中项目部查出供应商</w:t>
      </w:r>
      <w:r>
        <w:rPr>
          <w:rFonts w:hint="eastAsia" w:ascii="宋体" w:hAnsi="宋体" w:cs="宋体"/>
          <w:sz w:val="24"/>
          <w:szCs w:val="24"/>
          <w:highlight w:val="none"/>
          <w:lang w:val="en-US" w:eastAsia="zh-CN"/>
        </w:rPr>
        <w:t>以次充好的，</w:t>
      </w:r>
      <w:r>
        <w:rPr>
          <w:rFonts w:hint="eastAsia" w:ascii="宋体" w:hAnsi="宋体" w:cs="宋体"/>
          <w:sz w:val="24"/>
          <w:szCs w:val="24"/>
          <w:highlight w:val="none"/>
          <w:lang w:val="en-US" w:eastAsia="zh-Hans"/>
        </w:rPr>
        <w:t>项目部将</w:t>
      </w:r>
      <w:r>
        <w:rPr>
          <w:rFonts w:hint="eastAsia" w:ascii="宋体" w:hAnsi="宋体" w:cs="宋体"/>
          <w:sz w:val="24"/>
          <w:szCs w:val="24"/>
          <w:highlight w:val="none"/>
          <w:lang w:val="en-US" w:eastAsia="zh-CN"/>
        </w:rPr>
        <w:t>没收其履约保证金</w:t>
      </w:r>
      <w:r>
        <w:rPr>
          <w:rFonts w:hint="eastAsia" w:ascii="宋体" w:hAnsi="宋体" w:cs="宋体"/>
          <w:sz w:val="24"/>
          <w:szCs w:val="24"/>
          <w:highlight w:val="none"/>
          <w:lang w:val="en-US" w:eastAsia="zh-Hans"/>
        </w:rPr>
        <w:t>。造成项目部相关损失的（包括但不限于工程产品报废、返工返修、工期延误</w:t>
      </w:r>
      <w:r>
        <w:rPr>
          <w:rFonts w:hint="eastAsia" w:ascii="宋体" w:hAnsi="宋体" w:cs="宋体"/>
          <w:sz w:val="24"/>
          <w:szCs w:val="24"/>
          <w:highlight w:val="none"/>
          <w:lang w:val="en-US" w:eastAsia="zh-CN"/>
        </w:rPr>
        <w:t>、鉴定费、律师费、诉讼费、差旅费</w:t>
      </w:r>
      <w:r>
        <w:rPr>
          <w:rFonts w:hint="default" w:ascii="宋体" w:hAnsi="宋体" w:cs="宋体"/>
          <w:sz w:val="24"/>
          <w:szCs w:val="24"/>
          <w:highlight w:val="none"/>
          <w:lang w:val="en-US" w:eastAsia="zh-Hans"/>
        </w:rPr>
        <w:t>等</w:t>
      </w:r>
      <w:r>
        <w:rPr>
          <w:rFonts w:hint="default" w:ascii="宋体" w:hAnsi="宋体" w:cs="宋体"/>
          <w:sz w:val="24"/>
          <w:szCs w:val="24"/>
          <w:highlight w:val="none"/>
          <w:lang w:val="en-US" w:eastAsia="zh-CN"/>
        </w:rPr>
        <w:t>费用和</w:t>
      </w:r>
      <w:r>
        <w:rPr>
          <w:rFonts w:hint="default" w:ascii="宋体" w:hAnsi="宋体" w:cs="宋体"/>
          <w:sz w:val="24"/>
          <w:szCs w:val="24"/>
          <w:highlight w:val="none"/>
          <w:lang w:val="en-US" w:eastAsia="zh-Hans"/>
        </w:rPr>
        <w:t>损失</w:t>
      </w:r>
      <w:r>
        <w:rPr>
          <w:rFonts w:hint="eastAsia" w:ascii="宋体" w:hAnsi="宋体" w:cs="宋体"/>
          <w:sz w:val="24"/>
          <w:szCs w:val="24"/>
          <w:highlight w:val="none"/>
          <w:lang w:val="en-US" w:eastAsia="zh-Hans"/>
        </w:rPr>
        <w:t>）</w:t>
      </w:r>
      <w:r>
        <w:rPr>
          <w:rFonts w:hint="eastAsia" w:ascii="宋体" w:hAnsi="宋体" w:eastAsia="宋体" w:cs="宋体"/>
          <w:sz w:val="24"/>
          <w:szCs w:val="24"/>
          <w:highlight w:val="none"/>
          <w:lang w:eastAsia="zh-Hans"/>
        </w:rPr>
        <w:t>，负责赔偿相关损失，并承担相关责任。</w:t>
      </w:r>
      <w:r>
        <w:rPr>
          <w:rFonts w:hint="eastAsia" w:ascii="宋体" w:hAnsi="宋体" w:cs="宋体"/>
          <w:b w:val="0"/>
          <w:bCs w:val="0"/>
          <w:color w:val="auto"/>
          <w:sz w:val="24"/>
          <w:szCs w:val="24"/>
          <w:lang w:val="en-US" w:eastAsia="zh-CN"/>
        </w:rPr>
        <w:t>在监理、业主见证取样且船检合格后卸船。</w:t>
      </w:r>
    </w:p>
    <w:p>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571" w:firstLineChars="238"/>
        <w:textAlignment w:val="auto"/>
        <w:rPr>
          <w:rFonts w:hint="eastAsia" w:ascii="宋体" w:hAnsi="宋体" w:eastAsia="宋体" w:cs="宋体"/>
          <w:sz w:val="24"/>
          <w:szCs w:val="24"/>
          <w:highlight w:val="none"/>
          <w:lang w:eastAsia="zh-Hans"/>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Hans"/>
        </w:rPr>
        <w:t>、供货时间：预计从</w:t>
      </w:r>
      <w:r>
        <w:rPr>
          <w:rFonts w:hint="default" w:ascii="Times New Roman" w:hAnsi="Times New Roman" w:eastAsia="宋体" w:cs="Times New Roman"/>
          <w:sz w:val="24"/>
          <w:szCs w:val="24"/>
          <w:highlight w:val="none"/>
          <w:lang w:eastAsia="zh-Hans"/>
        </w:rPr>
        <w:t>202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12</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16</w:t>
      </w:r>
      <w:r>
        <w:rPr>
          <w:rFonts w:hint="default" w:ascii="Times New Roman" w:hAnsi="Times New Roman" w:eastAsia="宋体" w:cs="Times New Roman"/>
          <w:sz w:val="24"/>
          <w:szCs w:val="24"/>
          <w:highlight w:val="none"/>
          <w:lang w:eastAsia="zh-Hans"/>
        </w:rPr>
        <w:t>日至202</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lang w:eastAsia="zh-Hans"/>
        </w:rPr>
        <w:t>月</w:t>
      </w:r>
      <w:r>
        <w:rPr>
          <w:rFonts w:hint="default" w:ascii="Times New Roman" w:hAnsi="Times New Roman" w:cs="Times New Roman"/>
          <w:sz w:val="24"/>
          <w:szCs w:val="24"/>
          <w:highlight w:val="none"/>
          <w:lang w:val="en-US" w:eastAsia="zh-CN"/>
        </w:rPr>
        <w:t>20</w:t>
      </w:r>
      <w:r>
        <w:rPr>
          <w:rFonts w:hint="default" w:ascii="Times New Roman" w:hAnsi="Times New Roman" w:eastAsia="宋体" w:cs="Times New Roman"/>
          <w:sz w:val="24"/>
          <w:szCs w:val="24"/>
          <w:highlight w:val="none"/>
          <w:lang w:eastAsia="zh-Hans"/>
        </w:rPr>
        <w:t>日，</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sz w:val="24"/>
          <w:szCs w:val="24"/>
          <w:highlight w:val="none"/>
          <w:lang w:val="en-US" w:eastAsia="zh-CN"/>
        </w:rPr>
        <w:t>黄砂</w:t>
      </w:r>
      <w:r>
        <w:rPr>
          <w:rFonts w:hint="eastAsia" w:ascii="宋体" w:hAnsi="宋体" w:eastAsia="宋体" w:cs="宋体"/>
          <w:sz w:val="24"/>
          <w:szCs w:val="24"/>
          <w:highlight w:val="none"/>
          <w:lang w:eastAsia="zh-Hans"/>
        </w:rPr>
        <w:t>用量高峰时需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color w:val="0000FF"/>
          <w:sz w:val="24"/>
          <w:szCs w:val="24"/>
          <w:highlight w:val="none"/>
        </w:rPr>
        <w:t>5000元</w:t>
      </w:r>
      <w:r>
        <w:rPr>
          <w:rFonts w:hint="eastAsia" w:ascii="宋体" w:hAnsi="宋体" w:eastAsia="宋体" w:cs="宋体"/>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w:t>
      </w:r>
      <w:r>
        <w:rPr>
          <w:rFonts w:hint="eastAsia" w:ascii="宋体" w:hAnsi="宋体" w:cs="宋体"/>
          <w:sz w:val="24"/>
          <w:szCs w:val="24"/>
          <w:highlight w:val="none"/>
          <w:lang w:val="en-US" w:eastAsia="zh-CN"/>
        </w:rPr>
        <w:t>淮河入海水道二期淮阜枢纽工程土建施工及部分设备安装现场指定地点</w:t>
      </w:r>
      <w:r>
        <w:rPr>
          <w:rFonts w:hint="eastAsia" w:ascii="Times New Roman" w:hAnsi="Times New Roman"/>
          <w:b/>
          <w:bCs/>
          <w:color w:val="auto"/>
          <w:sz w:val="24"/>
          <w:szCs w:val="24"/>
          <w:highlight w:val="none"/>
          <w:lang w:val="en-US" w:eastAsia="zh-CN"/>
        </w:rPr>
        <w:t>（阜宁金山混凝土有限公司南侧江苏水建搅拌站黄砂料仓）</w:t>
      </w:r>
      <w:r>
        <w:rPr>
          <w:rFonts w:hint="eastAsia" w:ascii="Times New Roman" w:hAnsi="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0000FF"/>
          <w:sz w:val="24"/>
          <w:szCs w:val="24"/>
          <w:highlight w:val="none"/>
          <w:lang w:val="en-US" w:eastAsia="zh-CN"/>
        </w:rPr>
        <w:t>等</w:t>
      </w:r>
      <w:r>
        <w:rPr>
          <w:rFonts w:hint="eastAsia" w:ascii="Times New Roman" w:hAnsi="Times New Roman" w:cs="Times New Roman"/>
          <w:color w:val="0000FF"/>
          <w:sz w:val="24"/>
          <w:szCs w:val="24"/>
          <w:highlight w:val="none"/>
          <w:lang w:val="en-US"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32"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8、中标人需派专人为项目部提供7×24小时的服务，包括但不限于工程项目部供货计划的接收、供货的协调、黄砂收货签单的核对、与项目部办理结算等。提供服务人员须在半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pPr>
        <w:pStyle w:val="22"/>
        <w:keepNext w:val="0"/>
        <w:keepLines w:val="0"/>
        <w:pageBreakBefore w:val="0"/>
        <w:widowControl w:val="0"/>
        <w:kinsoku/>
        <w:wordWrap/>
        <w:overflowPunct/>
        <w:topLinePunct w:val="0"/>
        <w:autoSpaceDE/>
        <w:autoSpaceDN/>
        <w:bidi w:val="0"/>
        <w:spacing w:line="336" w:lineRule="auto"/>
        <w:ind w:firstLineChars="0"/>
        <w:textAlignment w:val="auto"/>
        <w:rPr>
          <w:b/>
          <w:bCs/>
          <w:color w:val="auto"/>
          <w:sz w:val="24"/>
          <w:szCs w:val="24"/>
          <w:highlight w:val="none"/>
        </w:rPr>
      </w:pPr>
      <w:r>
        <w:rPr>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黄砂进场必须经过实验室对运输设备料场上、中、下取样3次及以上并试验测量含水率，以3次及以上测量的最大含水率为计量依据。</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并扣除实验室提供的最大含水率折算的含水量后确认黄砂吨位数量，黄砂收货人员签字的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eastAsia="zh-Hans"/>
        </w:rPr>
        <w:t>所供</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w:t>
      </w:r>
      <w:r>
        <w:rPr>
          <w:rFonts w:hint="default" w:ascii="Times New Roman" w:hAnsi="Times New Roman" w:cs="Times New Roman"/>
          <w:color w:val="auto"/>
          <w:sz w:val="24"/>
          <w:szCs w:val="24"/>
          <w:highlight w:val="none"/>
          <w:lang w:val="en-US" w:eastAsia="zh-CN"/>
        </w:rPr>
        <w:t>10日</w:t>
      </w:r>
      <w:r>
        <w:rPr>
          <w:rFonts w:hint="eastAsia" w:ascii="Times New Roman" w:hAnsi="Times New Roman"/>
          <w:color w:val="auto"/>
          <w:sz w:val="24"/>
          <w:szCs w:val="24"/>
          <w:highlight w:val="none"/>
          <w:lang w:val="en-US" w:eastAsia="zh-CN"/>
        </w:rPr>
        <w:t>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 标 函（附件2）</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黄砂</w:t>
      </w:r>
      <w:r>
        <w:rPr>
          <w:rFonts w:ascii="Times New Roman" w:hAnsi="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混凝土拌和及垫层用黄砂采购（第2期）</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淮河入海水道二期</w:t>
      </w:r>
      <w:r>
        <w:rPr>
          <w:rFonts w:hint="eastAsia" w:ascii="Times New Roman" w:hAnsi="Times New Roman"/>
          <w:b/>
          <w:bCs/>
          <w:sz w:val="24"/>
          <w:szCs w:val="24"/>
          <w:u w:val="single"/>
          <w:lang w:val="en-US" w:eastAsia="zh-CN"/>
        </w:rPr>
        <w:t>淮阜</w:t>
      </w:r>
      <w:r>
        <w:rPr>
          <w:rFonts w:hint="eastAsia" w:ascii="Times New Roman" w:hAnsi="Times New Roman"/>
          <w:b/>
          <w:bCs/>
          <w:sz w:val="24"/>
          <w:szCs w:val="24"/>
          <w:u w:val="single"/>
        </w:rPr>
        <w:t>枢纽工程土建施工</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黄砂</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pPr>
        <w:pStyle w:val="8"/>
        <w:rPr>
          <w:rFonts w:ascii="Times New Roman" w:hAnsi="Times New Roman" w:cs="Times New Roman"/>
          <w:b/>
          <w:color w:val="auto"/>
          <w:sz w:val="18"/>
          <w:szCs w:val="18"/>
          <w:highlight w:val="none"/>
        </w:rPr>
      </w:pP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spacing w:line="360" w:lineRule="exact"/>
        <w:jc w:val="center"/>
        <w:rPr>
          <w:rFonts w:ascii="Times New Roman" w:hAnsi="Times New Roman"/>
          <w:b/>
          <w:color w:val="auto"/>
          <w:sz w:val="18"/>
          <w:szCs w:val="18"/>
          <w:highlight w:val="none"/>
        </w:rPr>
      </w:pPr>
    </w:p>
    <w:p>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lang w:eastAsia="zh-CN"/>
        </w:rPr>
        <w:t>淮河入海水道二期淮阜枢纽工程土建施工及部分设备安装</w:t>
      </w:r>
      <w:r>
        <w:rPr>
          <w:rFonts w:hint="eastAsia" w:ascii="Times New Roman" w:hAnsi="Times New Roman"/>
          <w:b/>
          <w:bCs w:val="0"/>
          <w:color w:val="auto"/>
          <w:sz w:val="24"/>
          <w:szCs w:val="24"/>
          <w:highlight w:val="none"/>
          <w:u w:val="single"/>
          <w:lang w:val="en-US" w:eastAsia="zh-CN"/>
        </w:rPr>
        <w:t>项目经理部</w:t>
      </w: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28"/>
          <w:szCs w:val="28"/>
          <w:highlight w:val="none"/>
        </w:rPr>
      </w:pPr>
    </w:p>
    <w:p>
      <w:pPr>
        <w:pStyle w:val="8"/>
        <w:spacing w:line="360" w:lineRule="exact"/>
        <w:jc w:val="center"/>
        <w:rPr>
          <w:rFonts w:hint="default" w:ascii="Times New Roman" w:hAnsi="Times New Roman" w:eastAsia="黑体" w:cs="Times New Roman"/>
          <w:b/>
          <w:color w:val="auto"/>
          <w:sz w:val="32"/>
          <w:szCs w:val="32"/>
          <w:highlight w:val="none"/>
          <w:lang w:val="en-US"/>
        </w:rPr>
      </w:pPr>
      <w:r>
        <w:rPr>
          <w:rFonts w:hint="eastAsia" w:ascii="Times New Roman" w:hAnsi="Times New Roman" w:eastAsia="黑体" w:cs="Times New Roman"/>
          <w:b/>
          <w:color w:val="auto"/>
          <w:sz w:val="32"/>
          <w:szCs w:val="32"/>
          <w:highlight w:val="none"/>
          <w:lang w:val="en-US" w:eastAsia="zh-CN"/>
        </w:rPr>
        <w:t>混凝土拌和及垫层用黄砂（第2期）采购</w:t>
      </w:r>
    </w:p>
    <w:p>
      <w:pPr>
        <w:pStyle w:val="8"/>
        <w:spacing w:line="360" w:lineRule="exact"/>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pPr>
        <w:pStyle w:val="8"/>
        <w:rPr>
          <w:rFonts w:ascii="Times New Roman" w:hAnsi="Times New Roman" w:cs="Times New Roman"/>
          <w:color w:val="auto"/>
          <w:sz w:val="18"/>
          <w:szCs w:val="18"/>
          <w:highlight w:val="none"/>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8"/>
        <w:spacing w:line="360" w:lineRule="exact"/>
        <w:rPr>
          <w:rFonts w:ascii="Times New Roman" w:hAnsi="Times New Roman" w:cs="Times New Roman"/>
          <w:sz w:val="24"/>
          <w:szCs w:val="24"/>
        </w:rPr>
      </w:pPr>
    </w:p>
    <w:p>
      <w:pPr>
        <w:pStyle w:val="8"/>
        <w:spacing w:line="360" w:lineRule="exact"/>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8"/>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pPr>
        <w:rPr>
          <w:rFonts w:ascii="Times New Roman" w:hAnsi="Times New Roman"/>
          <w:b/>
          <w:sz w:val="18"/>
          <w:szCs w:val="18"/>
        </w:rPr>
      </w:pPr>
      <w:r>
        <w:rPr>
          <w:rFonts w:ascii="Times New Roman" w:hAnsi="Times New Roman"/>
          <w:b/>
          <w:sz w:val="18"/>
          <w:szCs w:val="18"/>
        </w:rPr>
        <w:br w:type="page"/>
      </w: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szCs w:val="21"/>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lang w:eastAsia="zh-CN"/>
        </w:rPr>
        <w:t>淮河入海水道二期淮阜枢纽工程土建施工及部分设备安装</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混凝土拌和</w:t>
      </w:r>
      <w:r>
        <w:rPr>
          <w:rFonts w:hint="eastAsia" w:ascii="Times New Roman" w:hAnsi="Times New Roman" w:eastAsiaTheme="minorEastAsia"/>
          <w:b/>
          <w:bCs/>
          <w:sz w:val="24"/>
          <w:szCs w:val="24"/>
          <w:u w:val="single"/>
          <w:lang w:val="en-US" w:eastAsia="zh-CN"/>
        </w:rPr>
        <w:t>及垫层</w:t>
      </w:r>
      <w:r>
        <w:rPr>
          <w:rFonts w:hint="eastAsia" w:ascii="Times New Roman" w:hAnsi="Times New Roman" w:eastAsiaTheme="minorEastAsia"/>
          <w:b/>
          <w:bCs/>
          <w:sz w:val="24"/>
          <w:szCs w:val="24"/>
          <w:u w:val="single"/>
        </w:rPr>
        <w:t>用黄砂</w:t>
      </w:r>
      <w:r>
        <w:rPr>
          <w:rFonts w:hint="eastAsia" w:ascii="Times New Roman" w:hAnsi="Times New Roman" w:eastAsiaTheme="minorEastAsia"/>
          <w:b/>
          <w:bCs/>
          <w:sz w:val="24"/>
          <w:szCs w:val="24"/>
          <w:u w:val="single"/>
          <w:lang w:eastAsia="zh-CN"/>
        </w:rPr>
        <w:t>（</w:t>
      </w:r>
      <w:r>
        <w:rPr>
          <w:rFonts w:hint="eastAsia" w:ascii="Times New Roman" w:hAnsi="Times New Roman" w:eastAsiaTheme="minorEastAsia"/>
          <w:b/>
          <w:bCs/>
          <w:sz w:val="24"/>
          <w:szCs w:val="24"/>
          <w:u w:val="single"/>
          <w:lang w:val="en-US" w:eastAsia="zh-CN"/>
        </w:rPr>
        <w:t>第2期</w:t>
      </w:r>
      <w:r>
        <w:rPr>
          <w:rFonts w:hint="eastAsia" w:ascii="Times New Roman" w:hAnsi="Times New Roman" w:eastAsiaTheme="minorEastAsia"/>
          <w:b/>
          <w:bCs/>
          <w:sz w:val="24"/>
          <w:szCs w:val="24"/>
          <w:u w:val="single"/>
          <w:lang w:eastAsia="zh-CN"/>
        </w:rPr>
        <w:t>）</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b/>
          <w:sz w:val="18"/>
          <w:szCs w:val="18"/>
        </w:rPr>
      </w:pPr>
      <w:r>
        <w:rPr>
          <w:rFonts w:ascii="Times New Roman" w:hAnsi="Times New Roman"/>
          <w:b/>
          <w:sz w:val="18"/>
          <w:szCs w:val="18"/>
        </w:rPr>
        <w:br w:type="page"/>
      </w:r>
    </w:p>
    <w:p>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spacing w:line="300"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sz w:val="24"/>
          <w:szCs w:val="22"/>
          <w:lang w:eastAsia="zh-Hans"/>
        </w:rPr>
      </w:pPr>
      <w:r>
        <w:rPr>
          <w:rFonts w:hint="eastAsia"/>
          <w:sz w:val="24"/>
          <w:szCs w:val="24"/>
          <w:lang w:eastAsia="zh-Hans"/>
        </w:rPr>
        <w:t>我单位拟向贵公司供应</w:t>
      </w:r>
      <w:r>
        <w:rPr>
          <w:rFonts w:hint="eastAsia"/>
          <w:b/>
          <w:bCs/>
          <w:color w:val="auto"/>
          <w:sz w:val="24"/>
          <w:szCs w:val="24"/>
          <w:highlight w:val="none"/>
          <w:u w:val="single"/>
          <w:lang w:eastAsia="zh-Hans"/>
        </w:rPr>
        <w:t>淮河入海水道二期</w:t>
      </w:r>
      <w:r>
        <w:rPr>
          <w:rFonts w:hint="eastAsia"/>
          <w:b/>
          <w:bCs/>
          <w:color w:val="auto"/>
          <w:sz w:val="24"/>
          <w:szCs w:val="24"/>
          <w:highlight w:val="none"/>
          <w:u w:val="single"/>
          <w:lang w:eastAsia="zh-CN"/>
        </w:rPr>
        <w:t>淮阜枢纽工程</w:t>
      </w:r>
      <w:r>
        <w:rPr>
          <w:rFonts w:hint="eastAsia"/>
          <w:b/>
          <w:bCs/>
          <w:color w:val="auto"/>
          <w:sz w:val="24"/>
          <w:szCs w:val="24"/>
          <w:highlight w:val="none"/>
          <w:u w:val="single"/>
          <w:lang w:val="en-US" w:eastAsia="zh-CN"/>
        </w:rPr>
        <w:t>土建施工及部分设备安装</w:t>
      </w:r>
      <w:r>
        <w:rPr>
          <w:rFonts w:hint="eastAsia"/>
          <w:sz w:val="24"/>
          <w:szCs w:val="24"/>
          <w:lang w:eastAsia="zh-Hans"/>
        </w:rPr>
        <w:t>所用的</w:t>
      </w:r>
      <w:r>
        <w:rPr>
          <w:rFonts w:hint="eastAsia"/>
          <w:sz w:val="24"/>
          <w:szCs w:val="24"/>
        </w:rPr>
        <w:t>黄砂</w:t>
      </w:r>
      <w:r>
        <w:rPr>
          <w:rFonts w:hint="eastAsia"/>
          <w:sz w:val="24"/>
          <w:szCs w:val="24"/>
          <w:lang w:eastAsia="zh-CN"/>
        </w:rPr>
        <w:t>（</w:t>
      </w:r>
      <w:r>
        <w:rPr>
          <w:rFonts w:hint="eastAsia"/>
          <w:sz w:val="24"/>
          <w:szCs w:val="24"/>
          <w:lang w:val="en-US" w:eastAsia="zh-CN"/>
        </w:rPr>
        <w:t>第</w:t>
      </w:r>
      <w:r>
        <w:rPr>
          <w:rFonts w:hint="eastAsia" w:ascii="Times New Roman" w:hAnsi="Times New Roman" w:cs="Times New Roman"/>
          <w:sz w:val="24"/>
          <w:szCs w:val="24"/>
          <w:lang w:val="en-US" w:eastAsia="zh-CN"/>
        </w:rPr>
        <w:t>2</w:t>
      </w:r>
      <w:r>
        <w:rPr>
          <w:rFonts w:hint="eastAsia"/>
          <w:sz w:val="24"/>
          <w:szCs w:val="24"/>
          <w:lang w:val="en-US" w:eastAsia="zh-CN"/>
        </w:rPr>
        <w:t>期</w:t>
      </w:r>
      <w:r>
        <w:rPr>
          <w:rFonts w:hint="eastAsia"/>
          <w:sz w:val="24"/>
          <w:szCs w:val="24"/>
          <w:lang w:eastAsia="zh-CN"/>
        </w:rPr>
        <w:t>）</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Style w:val="12"/>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639"/>
        <w:gridCol w:w="931"/>
        <w:gridCol w:w="783"/>
        <w:gridCol w:w="864"/>
        <w:gridCol w:w="1064"/>
        <w:gridCol w:w="713"/>
        <w:gridCol w:w="837"/>
        <w:gridCol w:w="1113"/>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36"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品名</w:t>
            </w:r>
          </w:p>
        </w:tc>
        <w:tc>
          <w:tcPr>
            <w:tcW w:w="1639"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default" w:ascii="Times New Roman" w:hAnsi="Times New Roman" w:eastAsiaTheme="minorEastAsia"/>
                <w:sz w:val="20"/>
                <w:szCs w:val="20"/>
              </w:rPr>
              <w:t>规格</w:t>
            </w:r>
          </w:p>
        </w:tc>
        <w:tc>
          <w:tcPr>
            <w:tcW w:w="931" w:type="dxa"/>
            <w:vMerge w:val="restart"/>
            <w:vAlign w:val="center"/>
          </w:tcPr>
          <w:p>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产地</w:t>
            </w:r>
          </w:p>
        </w:tc>
        <w:tc>
          <w:tcPr>
            <w:tcW w:w="78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default" w:ascii="Times New Roman" w:hAnsi="Times New Roman" w:eastAsiaTheme="minorEastAsia"/>
                <w:sz w:val="20"/>
                <w:szCs w:val="20"/>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default" w:ascii="Times New Roman" w:hAnsi="Times New Roman" w:eastAsiaTheme="minorEastAsia"/>
                <w:sz w:val="20"/>
                <w:szCs w:val="20"/>
              </w:rPr>
              <w:t>数量</w:t>
            </w:r>
            <w:r>
              <w:rPr>
                <w:rFonts w:hint="eastAsia" w:ascii="Times New Roman" w:hAnsi="Times New Roman" w:eastAsiaTheme="minorEastAsia"/>
                <w:sz w:val="20"/>
                <w:szCs w:val="20"/>
              </w:rPr>
              <w:t>(</w:t>
            </w:r>
            <w:r>
              <w:rPr>
                <w:rFonts w:hint="default" w:ascii="Times New Roman" w:hAnsi="Times New Roman" w:eastAsiaTheme="minorEastAsia"/>
                <w:sz w:val="20"/>
                <w:szCs w:val="20"/>
              </w:rPr>
              <w:t>t</w:t>
            </w:r>
            <w:r>
              <w:rPr>
                <w:rFonts w:hint="eastAsia" w:ascii="Times New Roman" w:hAnsi="Times New Roman" w:eastAsiaTheme="minorEastAsia"/>
                <w:sz w:val="20"/>
                <w:szCs w:val="20"/>
              </w:rPr>
              <w:t>)</w:t>
            </w:r>
          </w:p>
        </w:tc>
        <w:tc>
          <w:tcPr>
            <w:tcW w:w="864"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不含税单价(</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c>
          <w:tcPr>
            <w:tcW w:w="1064"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不含税</w:t>
            </w:r>
            <w:r>
              <w:rPr>
                <w:rFonts w:hint="default" w:ascii="Times New Roman" w:hAnsi="Times New Roman" w:eastAsiaTheme="minorEastAsia"/>
                <w:sz w:val="20"/>
                <w:szCs w:val="20"/>
              </w:rPr>
              <w:t>合价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71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税额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111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价税合计(</w:t>
            </w:r>
            <w:r>
              <w:rPr>
                <w:rFonts w:hint="default" w:ascii="Times New Roman" w:hAnsi="Times New Roman" w:eastAsiaTheme="minorEastAsia"/>
                <w:sz w:val="20"/>
                <w:szCs w:val="20"/>
              </w:rPr>
              <w:t>元</w:t>
            </w:r>
            <w:r>
              <w:rPr>
                <w:rFonts w:hint="eastAsia" w:ascii="Times New Roman" w:hAnsi="Times New Roman" w:eastAsiaTheme="minorEastAsia"/>
                <w:sz w:val="20"/>
                <w:szCs w:val="20"/>
              </w:rPr>
              <w:t>)</w:t>
            </w:r>
          </w:p>
        </w:tc>
        <w:tc>
          <w:tcPr>
            <w:tcW w:w="8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Theme="minorEastAsia"/>
                <w:sz w:val="20"/>
                <w:szCs w:val="20"/>
              </w:rPr>
            </w:pPr>
            <w:r>
              <w:rPr>
                <w:rFonts w:hint="eastAsia" w:ascii="Times New Roman" w:hAnsi="Times New Roman" w:eastAsiaTheme="minorEastAsia"/>
                <w:sz w:val="20"/>
                <w:szCs w:val="20"/>
              </w:rPr>
              <w:t>最高</w:t>
            </w:r>
            <w:r>
              <w:rPr>
                <w:rFonts w:hint="default" w:ascii="Times New Roman" w:hAnsi="Times New Roman" w:eastAsiaTheme="minorEastAsia"/>
                <w:sz w:val="20"/>
                <w:szCs w:val="20"/>
              </w:rPr>
              <w:t>限价</w:t>
            </w:r>
            <w:r>
              <w:rPr>
                <w:rFonts w:hint="eastAsia" w:ascii="Times New Roman" w:hAnsi="Times New Roman" w:eastAsiaTheme="minorEastAsia"/>
                <w:sz w:val="20"/>
                <w:szCs w:val="20"/>
              </w:rPr>
              <w:t>(</w:t>
            </w:r>
            <w:r>
              <w:rPr>
                <w:rFonts w:hint="default" w:ascii="Times New Roman" w:hAnsi="Times New Roman" w:eastAsiaTheme="minorEastAsia"/>
                <w:sz w:val="20"/>
                <w:szCs w:val="20"/>
              </w:rPr>
              <w:t>元/吨</w:t>
            </w:r>
            <w:r>
              <w:rPr>
                <w:rFonts w:hint="eastAsia" w:ascii="Times New Roman" w:hAnsi="Times New Roman" w:eastAsiaTheme="minorEastAsia"/>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1639"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931"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2"/>
                <w:szCs w:val="22"/>
              </w:rPr>
            </w:pPr>
          </w:p>
        </w:tc>
        <w:tc>
          <w:tcPr>
            <w:tcW w:w="78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eastAsia" w:ascii="Times New Roman" w:hAnsi="Times New Roman"/>
                <w:szCs w:val="21"/>
              </w:rPr>
              <w:t>A</w:t>
            </w:r>
          </w:p>
        </w:tc>
        <w:tc>
          <w:tcPr>
            <w:tcW w:w="864"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B</w:t>
            </w:r>
          </w:p>
        </w:tc>
        <w:tc>
          <w:tcPr>
            <w:tcW w:w="1064"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C=A</w:t>
            </w:r>
            <w:r>
              <w:rPr>
                <w:rFonts w:hint="default" w:ascii="Arial" w:hAnsi="Arial" w:cs="Arial"/>
                <w:sz w:val="20"/>
                <w:szCs w:val="20"/>
              </w:rPr>
              <w:t>×</w:t>
            </w:r>
            <w:r>
              <w:rPr>
                <w:rFonts w:hint="eastAsia" w:ascii="Times New Roman" w:hAnsi="Times New Roman"/>
                <w:sz w:val="20"/>
                <w:szCs w:val="20"/>
              </w:rPr>
              <w:t>B</w:t>
            </w:r>
          </w:p>
        </w:tc>
        <w:tc>
          <w:tcPr>
            <w:tcW w:w="71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D</w:t>
            </w:r>
          </w:p>
        </w:tc>
        <w:tc>
          <w:tcPr>
            <w:tcW w:w="837"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0"/>
                <w:szCs w:val="20"/>
              </w:rPr>
            </w:pPr>
            <w:r>
              <w:rPr>
                <w:rFonts w:hint="eastAsia" w:ascii="Times New Roman" w:hAnsi="Times New Roman"/>
                <w:sz w:val="20"/>
                <w:szCs w:val="20"/>
              </w:rPr>
              <w:t>E=C</w:t>
            </w:r>
            <w:r>
              <w:rPr>
                <w:rFonts w:hint="default" w:ascii="Arial" w:hAnsi="Arial" w:cs="Arial"/>
                <w:sz w:val="20"/>
                <w:szCs w:val="20"/>
              </w:rPr>
              <w:t>×</w:t>
            </w:r>
            <w:r>
              <w:rPr>
                <w:rFonts w:hint="eastAsia" w:ascii="Times New Roman" w:hAnsi="Times New Roman"/>
                <w:sz w:val="20"/>
                <w:szCs w:val="20"/>
              </w:rPr>
              <w:t>D</w:t>
            </w:r>
          </w:p>
        </w:tc>
        <w:tc>
          <w:tcPr>
            <w:tcW w:w="1113"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0"/>
                <w:szCs w:val="20"/>
              </w:rPr>
            </w:pPr>
            <w:r>
              <w:rPr>
                <w:rFonts w:hint="eastAsia" w:ascii="Times New Roman" w:hAnsi="Times New Roman" w:eastAsiaTheme="minorEastAsia"/>
                <w:sz w:val="20"/>
                <w:szCs w:val="20"/>
              </w:rPr>
              <w:t>F=C+E</w:t>
            </w:r>
          </w:p>
        </w:tc>
        <w:tc>
          <w:tcPr>
            <w:tcW w:w="85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黄砂</w:t>
            </w:r>
          </w:p>
        </w:tc>
        <w:tc>
          <w:tcPr>
            <w:tcW w:w="1639"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rPr>
              <w:t>细度模数</w:t>
            </w:r>
            <w:r>
              <w:rPr>
                <w:rFonts w:hint="eastAsia" w:ascii="仿宋" w:hAnsi="仿宋" w:eastAsia="仿宋" w:cs="仿宋"/>
                <w:sz w:val="22"/>
                <w:szCs w:val="22"/>
              </w:rPr>
              <w:t>≥</w:t>
            </w:r>
            <w:r>
              <w:rPr>
                <w:rFonts w:hint="eastAsia" w:ascii="Times New Roman" w:hAnsi="Times New Roman" w:eastAsiaTheme="minorEastAsia"/>
                <w:sz w:val="22"/>
                <w:szCs w:val="22"/>
              </w:rPr>
              <w:t>2.3</w:t>
            </w:r>
          </w:p>
        </w:tc>
        <w:tc>
          <w:tcPr>
            <w:tcW w:w="931"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sz w:val="20"/>
                <w:szCs w:val="20"/>
              </w:rPr>
              <w:t>汨罗江</w:t>
            </w:r>
          </w:p>
        </w:tc>
        <w:tc>
          <w:tcPr>
            <w:tcW w:w="783"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sz w:val="20"/>
                <w:szCs w:val="20"/>
              </w:rPr>
            </w:pPr>
            <w:r>
              <w:rPr>
                <w:rFonts w:hint="eastAsia" w:ascii="Times New Roman" w:hAnsi="Times New Roman" w:eastAsiaTheme="minorEastAsia"/>
                <w:sz w:val="22"/>
                <w:szCs w:val="22"/>
                <w:lang w:val="en-US" w:eastAsia="zh-CN"/>
              </w:rPr>
              <w:t>34</w:t>
            </w:r>
            <w:r>
              <w:rPr>
                <w:rFonts w:hint="eastAsia" w:ascii="Times New Roman" w:hAnsi="Times New Roman" w:eastAsiaTheme="minorEastAsia"/>
                <w:sz w:val="22"/>
                <w:szCs w:val="22"/>
              </w:rPr>
              <w:t>000</w:t>
            </w:r>
          </w:p>
        </w:tc>
        <w:tc>
          <w:tcPr>
            <w:tcW w:w="864"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064"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713"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837" w:type="dxa"/>
            <w:vAlign w:val="center"/>
          </w:tcPr>
          <w:p>
            <w:pPr>
              <w:keepNext w:val="0"/>
              <w:keepLines w:val="0"/>
              <w:suppressLineNumbers w:val="0"/>
              <w:spacing w:before="0" w:beforeAutospacing="0" w:after="0" w:afterAutospacing="0"/>
              <w:ind w:left="0" w:right="0"/>
              <w:jc w:val="center"/>
              <w:rPr>
                <w:rFonts w:hint="default" w:ascii="Times New Roman" w:hAnsi="Times New Roman"/>
                <w:sz w:val="20"/>
                <w:szCs w:val="20"/>
              </w:rPr>
            </w:pPr>
          </w:p>
        </w:tc>
        <w:tc>
          <w:tcPr>
            <w:tcW w:w="1113"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Theme="minorEastAsia"/>
                <w:sz w:val="20"/>
                <w:szCs w:val="20"/>
              </w:rPr>
            </w:pPr>
          </w:p>
        </w:tc>
        <w:tc>
          <w:tcPr>
            <w:tcW w:w="852"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115</w:t>
            </w:r>
          </w:p>
        </w:tc>
      </w:tr>
    </w:tbl>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cs="Times New Roman"/>
          <w:sz w:val="24"/>
          <w:szCs w:val="24"/>
        </w:rPr>
      </w:pPr>
      <w:r>
        <w:rPr>
          <w:rFonts w:hint="eastAsia"/>
          <w:sz w:val="24"/>
          <w:szCs w:val="24"/>
        </w:rPr>
        <w:t>注：</w:t>
      </w:r>
      <w:r>
        <w:rPr>
          <w:rFonts w:hint="default" w:ascii="Times New Roman" w:hAnsi="Times New Roman" w:cs="Times New Roman"/>
          <w:b/>
          <w:bCs/>
          <w:sz w:val="24"/>
          <w:szCs w:val="24"/>
        </w:rPr>
        <w:t>上述最高限价</w:t>
      </w:r>
      <w:r>
        <w:rPr>
          <w:rFonts w:hint="eastAsia" w:ascii="Times New Roman" w:hAnsi="Times New Roman" w:cs="Times New Roman"/>
          <w:b/>
          <w:bCs/>
          <w:sz w:val="24"/>
          <w:szCs w:val="24"/>
          <w:lang w:val="en-US" w:eastAsia="zh-CN"/>
        </w:rPr>
        <w:t>115</w:t>
      </w:r>
      <w:r>
        <w:rPr>
          <w:rFonts w:hint="default" w:ascii="Times New Roman" w:hAnsi="Times New Roman" w:cs="Times New Roman"/>
          <w:b/>
          <w:bCs/>
          <w:sz w:val="24"/>
          <w:szCs w:val="24"/>
        </w:rPr>
        <w:t>元/吨中含税率为13%的增值税，不含增值税的限价单价为10</w:t>
      </w: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w:t>
      </w:r>
      <w:r>
        <w:rPr>
          <w:rFonts w:hint="eastAsia" w:ascii="Times New Roman" w:hAnsi="Times New Roman" w:cs="Times New Roman"/>
          <w:b/>
          <w:bCs/>
          <w:sz w:val="24"/>
          <w:szCs w:val="24"/>
          <w:lang w:val="en-US" w:eastAsia="zh-CN"/>
        </w:rPr>
        <w:t>77</w:t>
      </w:r>
      <w:r>
        <w:rPr>
          <w:rFonts w:hint="default" w:ascii="Times New Roman" w:hAnsi="Times New Roman" w:cs="Times New Roman"/>
          <w:b/>
          <w:bCs/>
          <w:sz w:val="24"/>
          <w:szCs w:val="24"/>
        </w:rPr>
        <w:t>元/吨，超过限价的投标为无效标。</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color w:val="FF0000"/>
          <w:sz w:val="24"/>
          <w:szCs w:val="24"/>
          <w:lang w:eastAsia="zh-Hans"/>
        </w:rPr>
        <w:t>、</w:t>
      </w:r>
      <w:r>
        <w:rPr>
          <w:rFonts w:hint="eastAsia" w:ascii="宋体" w:hAnsi="宋体" w:cs="宋体"/>
          <w:sz w:val="24"/>
          <w:szCs w:val="24"/>
        </w:rPr>
        <w:t>投标价格为我方送货到贵公司工地指定地点</w:t>
      </w:r>
      <w:r>
        <w:rPr>
          <w:rFonts w:hint="default" w:ascii="Times New Roman" w:hAnsi="Times New Roman" w:cs="Times New Roman"/>
          <w:color w:val="auto"/>
          <w:sz w:val="24"/>
          <w:szCs w:val="24"/>
          <w:highlight w:val="none"/>
          <w:lang w:val="en-US" w:eastAsia="zh-CN"/>
        </w:rPr>
        <w:t>（阜宁金山混凝土有限公司南侧江苏水建搅拌站</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料仓）</w:t>
      </w:r>
      <w:r>
        <w:rPr>
          <w:rFonts w:hint="eastAsia" w:ascii="宋体" w:hAnsi="宋体" w:cs="宋体"/>
          <w:sz w:val="24"/>
          <w:szCs w:val="24"/>
        </w:rPr>
        <w:t>并配合卸货后的价格，报价中</w:t>
      </w:r>
      <w:r>
        <w:rPr>
          <w:rFonts w:hint="default" w:ascii="Times New Roman" w:hAnsi="Times New Roman" w:eastAsia="宋体" w:cs="Times New Roman"/>
          <w:sz w:val="24"/>
          <w:szCs w:val="24"/>
          <w:lang w:eastAsia="zh-Hans"/>
        </w:rPr>
        <w:t>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%的增值税专用发票</w:t>
      </w:r>
      <w:r>
        <w:rPr>
          <w:rFonts w:hint="eastAsia" w:ascii="宋体" w:hAnsi="宋体" w:cs="宋体"/>
          <w:sz w:val="24"/>
          <w:szCs w:val="24"/>
        </w:rPr>
        <w:t>票（税金由我方承担，包含在黄砂价格中），我方不以任何理由额外索取任何费用。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贵公司招标文件的</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spacing w:line="300" w:lineRule="auto"/>
        <w:ind w:firstLine="571" w:firstLineChars="238"/>
        <w:textAlignment w:val="auto"/>
        <w:rPr>
          <w:rFonts w:ascii="Times New Roman" w:hAnsi="Times New Roman"/>
          <w:sz w:val="24"/>
          <w:szCs w:val="24"/>
        </w:rPr>
      </w:pPr>
      <w:r>
        <w:rPr>
          <w:rFonts w:ascii="Times New Roman" w:hAnsi="Times New Roman" w:eastAsiaTheme="minorEastAsia"/>
          <w:sz w:val="24"/>
          <w:szCs w:val="24"/>
        </w:rPr>
        <w:t>3、我方承诺：</w:t>
      </w:r>
      <w:r>
        <w:rPr>
          <w:rFonts w:ascii="Times New Roman" w:hAnsi="Times New Roman"/>
          <w:sz w:val="24"/>
          <w:szCs w:val="24"/>
        </w:rPr>
        <w:t>我方提供的黄砂</w:t>
      </w:r>
      <w:r>
        <w:rPr>
          <w:rFonts w:ascii="Times New Roman" w:hAnsi="Times New Roman"/>
          <w:sz w:val="24"/>
          <w:szCs w:val="24"/>
          <w:lang w:eastAsia="zh-Hans"/>
        </w:rPr>
        <w:t>符合《</w:t>
      </w:r>
      <w:r>
        <w:rPr>
          <w:rFonts w:ascii="Times New Roman" w:hAnsi="Times New Roman"/>
          <w:sz w:val="24"/>
          <w:szCs w:val="24"/>
          <w:shd w:val="clear" w:color="auto" w:fill="FFFFFF"/>
        </w:rPr>
        <w:t>建设用砂</w:t>
      </w:r>
      <w:r>
        <w:rPr>
          <w:rFonts w:ascii="Times New Roman" w:hAnsi="Times New Roman"/>
          <w:sz w:val="24"/>
          <w:szCs w:val="24"/>
          <w:lang w:eastAsia="zh-Hans"/>
        </w:rPr>
        <w:t>》（</w:t>
      </w:r>
      <w:r>
        <w:rPr>
          <w:rFonts w:ascii="Times New Roman" w:hAnsi="Times New Roman"/>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hint="eastAsia" w:ascii="Times New Roman" w:hAnsi="Times New Roman"/>
          <w:sz w:val="24"/>
          <w:szCs w:val="24"/>
          <w:lang w:eastAsia="zh-CN"/>
        </w:rPr>
        <w:t>含泥量标准为≤2.0%</w:t>
      </w:r>
      <w:r>
        <w:rPr>
          <w:rFonts w:ascii="Times New Roman" w:hAnsi="Times New Roman"/>
          <w:sz w:val="24"/>
          <w:szCs w:val="24"/>
          <w:lang w:eastAsia="zh-Hans"/>
        </w:rPr>
        <w:t>、泥块含泥量</w:t>
      </w:r>
      <w:r>
        <w:rPr>
          <w:rFonts w:ascii="Times New Roman" w:hAnsi="Times New Roman"/>
          <w:sz w:val="24"/>
          <w:szCs w:val="24"/>
        </w:rPr>
        <w:t>为0、表观密度</w:t>
      </w:r>
      <w:r>
        <w:rPr>
          <w:rFonts w:ascii="仿宋" w:hAnsi="仿宋" w:eastAsia="仿宋" w:cs="仿宋"/>
          <w:sz w:val="24"/>
          <w:szCs w:val="24"/>
        </w:rPr>
        <w:t>＞</w:t>
      </w:r>
      <w:r>
        <w:rPr>
          <w:rFonts w:ascii="Times New Roman" w:hAnsi="Times New Roman"/>
          <w:sz w:val="24"/>
          <w:szCs w:val="24"/>
        </w:rPr>
        <w:t>2500(kg/m</w:t>
      </w:r>
      <w:r>
        <w:rPr>
          <w:rFonts w:ascii="Times New Roman" w:hAnsi="Times New Roman"/>
          <w:sz w:val="24"/>
          <w:szCs w:val="24"/>
          <w:vertAlign w:val="superscript"/>
        </w:rPr>
        <w:t>3</w:t>
      </w:r>
      <w:r>
        <w:rPr>
          <w:rFonts w:ascii="Times New Roman" w:hAnsi="Times New Roman"/>
          <w:sz w:val="24"/>
          <w:szCs w:val="24"/>
        </w:rPr>
        <w:t>)、云母含量</w:t>
      </w:r>
      <w:r>
        <w:rPr>
          <w:rFonts w:hint="eastAsia" w:ascii="仿宋" w:hAnsi="仿宋" w:eastAsia="仿宋" w:cs="仿宋"/>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rPr>
        <w:t>轻物质</w:t>
      </w:r>
      <w:r>
        <w:rPr>
          <w:rFonts w:ascii="仿宋" w:hAnsi="仿宋" w:eastAsia="仿宋" w:cs="仿宋"/>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pPr>
        <w:keepNext w:val="0"/>
        <w:keepLines w:val="0"/>
        <w:pageBreakBefore w:val="0"/>
        <w:widowControl w:val="0"/>
        <w:shd w:val="clear" w:color="auto" w:fill="FFFFFF"/>
        <w:kinsoku/>
        <w:wordWrap/>
        <w:overflowPunct/>
        <w:topLinePunct w:val="0"/>
        <w:autoSpaceDE/>
        <w:autoSpaceDN/>
        <w:bidi w:val="0"/>
        <w:spacing w:line="300" w:lineRule="auto"/>
        <w:ind w:firstLine="542" w:firstLineChars="238"/>
        <w:textAlignment w:val="auto"/>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eastAsiaTheme="minorEastAsia"/>
          <w:bCs/>
          <w:sz w:val="24"/>
          <w:szCs w:val="24"/>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4"/>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pPr>
        <w:pStyle w:val="5"/>
        <w:keepNext w:val="0"/>
        <w:keepLines w:val="0"/>
        <w:pageBreakBefore w:val="0"/>
        <w:widowControl w:val="0"/>
        <w:kinsoku/>
        <w:wordWrap/>
        <w:overflowPunct/>
        <w:topLinePunct w:val="0"/>
        <w:autoSpaceDE/>
        <w:autoSpaceDN/>
        <w:bidi w:val="0"/>
        <w:spacing w:before="0" w:line="300" w:lineRule="auto"/>
        <w:textAlignment w:val="auto"/>
        <w:rPr>
          <w:rFonts w:ascii="Times New Roman" w:hAnsi="Times New Roman" w:eastAsiaTheme="minorEastAsia"/>
        </w:rPr>
      </w:pPr>
    </w:p>
    <w:p>
      <w:pPr>
        <w:keepNext w:val="0"/>
        <w:keepLines w:val="0"/>
        <w:pageBreakBefore w:val="0"/>
        <w:widowControl w:val="0"/>
        <w:kinsoku/>
        <w:wordWrap/>
        <w:overflowPunct/>
        <w:topLinePunct w:val="0"/>
        <w:autoSpaceDE/>
        <w:autoSpaceDN/>
        <w:bidi w:val="0"/>
        <w:spacing w:line="300" w:lineRule="auto"/>
        <w:textAlignment w:val="auto"/>
        <w:rPr>
          <w:rFonts w:ascii="Times New Roman" w:hAnsi="Times New Roman" w:eastAsiaTheme="minorEastAsia"/>
          <w:sz w:val="24"/>
          <w:szCs w:val="24"/>
        </w:rPr>
      </w:pPr>
    </w:p>
    <w:p>
      <w:pPr>
        <w:keepNext w:val="0"/>
        <w:keepLines w:val="0"/>
        <w:pageBreakBefore w:val="0"/>
        <w:widowControl w:val="0"/>
        <w:kinsoku/>
        <w:wordWrap/>
        <w:overflowPunct/>
        <w:topLinePunct w:val="0"/>
        <w:autoSpaceDE/>
        <w:autoSpaceDN/>
        <w:bidi w:val="0"/>
        <w:adjustRightInd w:val="0"/>
        <w:snapToGrid w:val="0"/>
        <w:spacing w:line="300"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kinsoku/>
        <w:wordWrap/>
        <w:overflowPunct/>
        <w:topLinePunct w:val="0"/>
        <w:autoSpaceDE/>
        <w:autoSpaceDN/>
        <w:bidi w:val="0"/>
        <w:adjustRightInd w:val="0"/>
        <w:snapToGrid w:val="0"/>
        <w:spacing w:line="300"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日  期：   年   月   日</w:t>
      </w:r>
      <w:r>
        <w:rPr>
          <w:rFonts w:ascii="Times New Roman" w:hAnsi="Times New Roman" w:eastAsiaTheme="minorEastAsia"/>
          <w:sz w:val="24"/>
          <w:szCs w:val="24"/>
        </w:rPr>
        <w:br w:type="page"/>
      </w:r>
    </w:p>
    <w:p>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pPr>
        <w:adjustRightInd w:val="0"/>
        <w:snapToGrid w:val="0"/>
        <w:spacing w:line="276" w:lineRule="auto"/>
        <w:rPr>
          <w:rFonts w:ascii="Times New Roman" w:hAnsi="Times New Roman"/>
          <w:sz w:val="18"/>
          <w:szCs w:val="18"/>
        </w:rPr>
      </w:pP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pPr>
        <w:adjustRightInd w:val="0"/>
        <w:snapToGrid w:val="0"/>
        <w:spacing w:line="360" w:lineRule="auto"/>
        <w:ind w:firstLine="118" w:firstLineChars="49"/>
        <w:rPr>
          <w:rFonts w:ascii="Times New Roman" w:hAnsi="Times New Roman"/>
          <w:b/>
          <w:bCs/>
          <w:sz w:val="24"/>
          <w:szCs w:val="24"/>
          <w:u w:val="single"/>
        </w:rPr>
      </w:pPr>
    </w:p>
    <w:p>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lang w:eastAsia="zh-CN"/>
        </w:rPr>
        <w:t>淮河入海水道二期淮阜枢纽工程土建施工及部分设备安装</w:t>
      </w:r>
      <w:r>
        <w:rPr>
          <w:rFonts w:ascii="Times New Roman" w:hAnsi="Times New Roman"/>
          <w:sz w:val="24"/>
          <w:szCs w:val="24"/>
          <w:u w:val="none"/>
        </w:rPr>
        <w:t>项目经理部</w:t>
      </w:r>
      <w:r>
        <w:rPr>
          <w:rFonts w:ascii="Times New Roman" w:hAnsi="Times New Roman"/>
          <w:b/>
          <w:bCs/>
          <w:sz w:val="24"/>
          <w:szCs w:val="24"/>
          <w:u w:val="single"/>
        </w:rPr>
        <w:t>混凝土拌和</w:t>
      </w:r>
      <w:r>
        <w:rPr>
          <w:rFonts w:hint="eastAsia" w:ascii="Times New Roman" w:hAnsi="Times New Roman"/>
          <w:b/>
          <w:bCs/>
          <w:sz w:val="24"/>
          <w:szCs w:val="24"/>
          <w:u w:val="single"/>
          <w:lang w:val="en-US" w:eastAsia="zh-CN"/>
        </w:rPr>
        <w:t>及垫层</w:t>
      </w:r>
      <w:r>
        <w:rPr>
          <w:rFonts w:ascii="Times New Roman" w:hAnsi="Times New Roman"/>
          <w:b/>
          <w:bCs/>
          <w:sz w:val="24"/>
          <w:szCs w:val="24"/>
          <w:u w:val="single"/>
        </w:rPr>
        <w:t>用黄砂</w:t>
      </w:r>
      <w:r>
        <w:rPr>
          <w:rFonts w:hint="eastAsia" w:ascii="Times New Roman" w:hAnsi="Times New Roman"/>
          <w:b/>
          <w:bCs/>
          <w:sz w:val="24"/>
          <w:szCs w:val="24"/>
          <w:u w:val="single"/>
          <w:lang w:eastAsia="zh-CN"/>
        </w:rPr>
        <w:t>（</w:t>
      </w:r>
      <w:r>
        <w:rPr>
          <w:rFonts w:hint="eastAsia" w:ascii="Times New Roman" w:hAnsi="Times New Roman"/>
          <w:b/>
          <w:bCs/>
          <w:sz w:val="24"/>
          <w:szCs w:val="24"/>
          <w:u w:val="single"/>
          <w:lang w:val="en-US" w:eastAsia="zh-CN"/>
        </w:rPr>
        <w:t>第2期</w:t>
      </w:r>
      <w:r>
        <w:rPr>
          <w:rFonts w:hint="eastAsia" w:ascii="Times New Roman" w:hAnsi="Times New Roman"/>
          <w:b/>
          <w:bCs/>
          <w:sz w:val="24"/>
          <w:szCs w:val="24"/>
          <w:u w:val="single"/>
          <w:lang w:eastAsia="zh-CN"/>
        </w:rPr>
        <w:t>）</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5"/>
      </w:pP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pPr>
        <w:pStyle w:val="5"/>
      </w:pPr>
    </w:p>
    <w:p>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pPr>
        <w:adjustRightInd w:val="0"/>
        <w:snapToGrid w:val="0"/>
        <w:ind w:firstLine="360" w:firstLineChars="200"/>
        <w:rPr>
          <w:rFonts w:ascii="Times New Roman" w:hAnsi="Times New Roman"/>
          <w:sz w:val="18"/>
          <w:szCs w:val="18"/>
        </w:rPr>
      </w:pPr>
    </w:p>
    <w:p>
      <w:pPr>
        <w:pStyle w:val="5"/>
        <w:rPr>
          <w:rFonts w:ascii="Times New Roman" w:hAnsi="Times New Roman"/>
          <w:sz w:val="18"/>
          <w:szCs w:val="18"/>
        </w:rPr>
      </w:pPr>
    </w:p>
    <w:p>
      <w:pPr>
        <w:rPr>
          <w:rFonts w:ascii="Times New Roman" w:hAnsi="Times New Roman"/>
          <w:b/>
          <w:sz w:val="18"/>
          <w:szCs w:val="18"/>
        </w:rPr>
      </w:pPr>
      <w:r>
        <w:rPr>
          <w:rFonts w:ascii="Times New Roman" w:hAnsi="Times New Roman"/>
          <w:b/>
          <w:sz w:val="18"/>
          <w:szCs w:val="18"/>
        </w:rPr>
        <w:br w:type="page"/>
      </w:r>
    </w:p>
    <w:p>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附件6、投标单位营业执照、</w:t>
      </w:r>
      <w:bookmarkStart w:id="8" w:name="_GoBack"/>
      <w:bookmarkEnd w:id="8"/>
      <w:r>
        <w:rPr>
          <w:rFonts w:ascii="Times New Roman" w:hAnsi="Times New Roman"/>
          <w:b/>
          <w:color w:val="auto"/>
          <w:sz w:val="18"/>
          <w:szCs w:val="18"/>
          <w:highlight w:val="none"/>
        </w:rPr>
        <w:t>资信证明资料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的检测报告等相关资料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黄砂</w:t>
      </w:r>
      <w:r>
        <w:rPr>
          <w:rFonts w:ascii="Times New Roman" w:hAnsi="Times New Roman"/>
          <w:b/>
          <w:color w:val="auto"/>
          <w:sz w:val="18"/>
          <w:szCs w:val="18"/>
          <w:highlight w:val="none"/>
        </w:rPr>
        <w:t>采购合同</w:t>
      </w:r>
    </w:p>
    <w:p>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混凝土拌和及垫层用黄砂采购</w:t>
      </w:r>
      <w:r>
        <w:rPr>
          <w:rFonts w:ascii="Times New Roman" w:hAnsi="Times New Roman"/>
          <w:b/>
          <w:color w:val="auto"/>
          <w:sz w:val="32"/>
          <w:szCs w:val="32"/>
          <w:highlight w:val="none"/>
        </w:rPr>
        <w:t>合同</w:t>
      </w:r>
    </w:p>
    <w:p>
      <w:pPr>
        <w:spacing w:line="360" w:lineRule="auto"/>
        <w:ind w:left="641" w:leftChars="-9" w:hanging="660" w:hangingChars="275"/>
        <w:rPr>
          <w:rFonts w:hint="default" w:ascii="Times New Roman" w:hAnsi="Times New Roman"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w:t>
      </w:r>
      <w:r>
        <w:rPr>
          <w:rFonts w:hint="eastAsia" w:ascii="Times New Roman" w:hAnsi="Times New Roman" w:cs="Times New Roman"/>
          <w:b/>
          <w:bCs/>
          <w:sz w:val="24"/>
          <w:szCs w:val="24"/>
          <w:u w:val="single"/>
          <w:lang w:eastAsia="zh-CN"/>
        </w:rPr>
        <w:t>淮河入海水道二期淮阜枢纽工程土建施工及部分设备安装</w:t>
      </w:r>
      <w:r>
        <w:rPr>
          <w:rFonts w:hint="default" w:ascii="Times New Roman" w:hAnsi="Times New Roman" w:eastAsia="宋体" w:cs="Times New Roman"/>
          <w:sz w:val="24"/>
          <w:szCs w:val="24"/>
        </w:rPr>
        <w:t>项目经理部（以下简称甲方）</w:t>
      </w:r>
    </w:p>
    <w:p>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6" w:name="_Hlk148377911"/>
      <w:r>
        <w:rPr>
          <w:rFonts w:hint="default" w:ascii="Times New Roman" w:hAnsi="Times New Roman" w:eastAsia="宋体" w:cs="Times New Roman"/>
          <w:b/>
          <w:sz w:val="24"/>
          <w:szCs w:val="24"/>
        </w:rPr>
        <w:t>（注意：应填写对方营业执照上注册的全称）</w:t>
      </w:r>
      <w:bookmarkEnd w:id="6"/>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甲乙双方在平等、自愿、公平和诚实信用的基础上，根据《中华人民共和国民法典》及有关法律法规，就甲方向乙方采购黄砂一事，达成本协议，供双方共同遵守。</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一、</w:t>
      </w:r>
      <w:r>
        <w:rPr>
          <w:rFonts w:hint="default" w:ascii="Times New Roman" w:hAnsi="Times New Roman" w:eastAsia="宋体" w:cs="Times New Roman"/>
          <w:b/>
          <w:sz w:val="24"/>
          <w:szCs w:val="24"/>
        </w:rPr>
        <w:t>黄砂供应工程概况：</w:t>
      </w:r>
    </w:p>
    <w:p>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w:t>
      </w:r>
      <w:r>
        <w:rPr>
          <w:rFonts w:hint="eastAsia" w:cs="Times New Roman"/>
          <w:b/>
          <w:bCs/>
          <w:sz w:val="24"/>
          <w:szCs w:val="24"/>
          <w:u w:val="single"/>
          <w:lang w:val="en-US" w:eastAsia="zh-CN"/>
        </w:rPr>
        <w:t>淮阜</w:t>
      </w:r>
      <w:r>
        <w:rPr>
          <w:rFonts w:hint="default" w:ascii="Times New Roman" w:hAnsi="Times New Roman" w:eastAsia="宋体" w:cs="Times New Roman"/>
          <w:b/>
          <w:bCs/>
          <w:sz w:val="24"/>
          <w:szCs w:val="24"/>
          <w:u w:val="single"/>
        </w:rPr>
        <w:t>枢纽工程土建施工及设备安装</w:t>
      </w:r>
      <w:r>
        <w:rPr>
          <w:rFonts w:hint="eastAsia" w:ascii="Times New Roman" w:hAnsi="Times New Roman" w:eastAsia="宋体" w:cs="Times New Roman"/>
          <w:b/>
          <w:bCs/>
          <w:sz w:val="24"/>
          <w:szCs w:val="24"/>
          <w:u w:val="single"/>
          <w:lang w:val="en-US" w:eastAsia="zh-CN"/>
        </w:rPr>
        <w:t>工程</w:t>
      </w:r>
    </w:p>
    <w:p>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2、供货期限：202</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年</w:t>
      </w:r>
      <w:r>
        <w:rPr>
          <w:rFonts w:hint="eastAsia" w:cs="Times New Roman"/>
          <w:sz w:val="24"/>
          <w:szCs w:val="24"/>
          <w:lang w:val="en-US" w:eastAsia="zh-CN"/>
        </w:rPr>
        <w:t>12</w:t>
      </w:r>
      <w:r>
        <w:rPr>
          <w:rFonts w:hint="default" w:ascii="Times New Roman" w:hAnsi="Times New Roman" w:eastAsia="宋体" w:cs="Times New Roman"/>
          <w:sz w:val="24"/>
          <w:szCs w:val="24"/>
        </w:rPr>
        <w:t>月</w:t>
      </w:r>
      <w:r>
        <w:rPr>
          <w:rFonts w:hint="eastAsia" w:cs="Times New Roman"/>
          <w:sz w:val="24"/>
          <w:szCs w:val="24"/>
          <w:lang w:val="en-US" w:eastAsia="zh-CN"/>
        </w:rPr>
        <w:t>16</w:t>
      </w:r>
      <w:r>
        <w:rPr>
          <w:rFonts w:hint="default" w:ascii="Times New Roman" w:hAnsi="Times New Roman" w:eastAsia="宋体" w:cs="Times New Roman"/>
          <w:sz w:val="24"/>
          <w:szCs w:val="24"/>
        </w:rPr>
        <w:t>日至202</w:t>
      </w:r>
      <w:r>
        <w:rPr>
          <w:rFonts w:hint="eastAsia" w:cs="Times New Roman"/>
          <w:sz w:val="24"/>
          <w:szCs w:val="24"/>
          <w:lang w:val="en-US" w:eastAsia="zh-CN"/>
        </w:rPr>
        <w:t>7</w:t>
      </w:r>
      <w:r>
        <w:rPr>
          <w:rFonts w:hint="default" w:ascii="Times New Roman" w:hAnsi="Times New Roman" w:eastAsia="宋体" w:cs="Times New Roman"/>
          <w:sz w:val="24"/>
          <w:szCs w:val="24"/>
        </w:rPr>
        <w:t>年</w:t>
      </w:r>
      <w:r>
        <w:rPr>
          <w:rFonts w:hint="eastAsia" w:cs="Times New Roman"/>
          <w:sz w:val="24"/>
          <w:szCs w:val="24"/>
          <w:lang w:val="en-US" w:eastAsia="zh-CN"/>
        </w:rPr>
        <w:t>2</w:t>
      </w:r>
      <w:r>
        <w:rPr>
          <w:rFonts w:hint="default" w:ascii="Times New Roman" w:hAnsi="Times New Roman" w:eastAsia="宋体" w:cs="Times New Roman"/>
          <w:sz w:val="24"/>
          <w:szCs w:val="24"/>
        </w:rPr>
        <w:t>月</w:t>
      </w:r>
      <w:r>
        <w:rPr>
          <w:rFonts w:hint="eastAsia" w:cs="Times New Roman"/>
          <w:sz w:val="24"/>
          <w:szCs w:val="24"/>
          <w:lang w:val="en-US" w:eastAsia="zh-CN"/>
        </w:rPr>
        <w:t>20</w:t>
      </w:r>
      <w:r>
        <w:rPr>
          <w:rFonts w:hint="default" w:ascii="Times New Roman" w:hAnsi="Times New Roman" w:eastAsia="宋体" w:cs="Times New Roman"/>
          <w:sz w:val="24"/>
          <w:szCs w:val="24"/>
        </w:rPr>
        <w:t>日供应，具体供货开始和结束期限以项目部根据工期计划提前10天出具的“订货通知单”通知为准。</w:t>
      </w:r>
    </w:p>
    <w:p>
      <w:pPr>
        <w:pStyle w:val="23"/>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single"/>
        </w:rPr>
        <w:t>江苏省水利建设工程有限公司</w:t>
      </w:r>
      <w:r>
        <w:rPr>
          <w:rFonts w:hint="eastAsia" w:cs="Times New Roman"/>
          <w:b/>
          <w:bCs/>
          <w:sz w:val="24"/>
          <w:szCs w:val="24"/>
          <w:u w:val="single"/>
          <w:lang w:eastAsia="zh-CN"/>
        </w:rPr>
        <w:t>淮河入海水道二期淮阜枢纽工程土建施工及部分设备安装</w:t>
      </w:r>
      <w:r>
        <w:rPr>
          <w:rFonts w:hint="default" w:ascii="Times New Roman" w:hAnsi="Times New Roman" w:eastAsia="宋体" w:cs="Times New Roman"/>
          <w:b/>
          <w:bCs/>
          <w:sz w:val="24"/>
          <w:szCs w:val="24"/>
          <w:u w:val="single"/>
        </w:rPr>
        <w:t>（阜宁金山混凝土有限公司南侧江苏水建搅拌站黄砂料仓）</w:t>
      </w:r>
      <w:r>
        <w:rPr>
          <w:rFonts w:hint="default" w:ascii="Times New Roman" w:hAnsi="Times New Roman" w:eastAsia="宋体" w:cs="Times New Roman"/>
          <w:b w:val="0"/>
          <w:bCs w:val="0"/>
          <w:sz w:val="24"/>
          <w:szCs w:val="24"/>
          <w:u w:val="none"/>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default" w:ascii="Times New Roman" w:hAnsi="Times New Roman" w:eastAsia="宋体" w:cs="Times New Roman"/>
          <w:b/>
          <w:sz w:val="24"/>
          <w:szCs w:val="24"/>
        </w:rPr>
        <w:t>黄砂供应要求：</w:t>
      </w:r>
    </w:p>
    <w:p>
      <w:pPr>
        <w:pStyle w:val="19"/>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1、甲方向乙方采购的黄砂具体品种、规格、数量及产地如下：</w:t>
      </w:r>
    </w:p>
    <w:tbl>
      <w:tblPr>
        <w:tblStyle w:val="12"/>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568"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8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854"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1046"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56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黄砂</w:t>
            </w:r>
          </w:p>
        </w:tc>
        <w:tc>
          <w:tcPr>
            <w:tcW w:w="1568"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细度模数</w:t>
            </w:r>
            <w:r>
              <w:rPr>
                <w:rFonts w:hint="eastAsia" w:ascii="宋体" w:hAnsi="宋体" w:eastAsia="宋体" w:cs="宋体"/>
                <w:sz w:val="24"/>
                <w:szCs w:val="24"/>
              </w:rPr>
              <w:t>≥</w:t>
            </w:r>
            <w:r>
              <w:rPr>
                <w:rFonts w:hint="default" w:ascii="Times New Roman" w:hAnsi="Times New Roman" w:eastAsia="宋体" w:cs="Times New Roman"/>
                <w:sz w:val="24"/>
                <w:szCs w:val="24"/>
              </w:rPr>
              <w:t>2.3</w:t>
            </w:r>
          </w:p>
        </w:tc>
        <w:tc>
          <w:tcPr>
            <w:tcW w:w="890"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eastAsia" w:ascii="Times New Roman" w:hAnsi="Times New Roman" w:eastAsiaTheme="minorEastAsia"/>
                <w:sz w:val="24"/>
                <w:szCs w:val="24"/>
              </w:rPr>
              <w:t>汨罗</w:t>
            </w:r>
            <w:r>
              <w:rPr>
                <w:rFonts w:hint="eastAsia" w:ascii="Times New Roman" w:hAnsi="Times New Roman" w:eastAsiaTheme="minorEastAsia"/>
                <w:sz w:val="24"/>
                <w:szCs w:val="24"/>
                <w:lang w:val="en-US" w:eastAsia="zh-CN"/>
              </w:rPr>
              <w:t>江</w:t>
            </w:r>
          </w:p>
        </w:tc>
        <w:tc>
          <w:tcPr>
            <w:tcW w:w="854"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34</w:t>
            </w:r>
            <w:r>
              <w:rPr>
                <w:rFonts w:hint="default" w:ascii="Times New Roman" w:hAnsi="Times New Roman" w:eastAsia="宋体" w:cs="Times New Roman"/>
                <w:sz w:val="24"/>
                <w:szCs w:val="24"/>
              </w:rPr>
              <w:t>000</w:t>
            </w:r>
          </w:p>
        </w:tc>
        <w:tc>
          <w:tcPr>
            <w:tcW w:w="1046"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167"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793"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bl>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承担，包含在黄砂价格中），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甲方采购的黄砂</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甲方：江苏省水利建设工程有限公司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1、黄砂</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w:t>
      </w:r>
      <w:r>
        <w:rPr>
          <w:rFonts w:hint="eastAsia" w:ascii="Times New Roman" w:hAnsi="Times New Roman" w:cs="Times New Roman"/>
          <w:sz w:val="24"/>
          <w:szCs w:val="24"/>
          <w:lang w:eastAsia="zh-CN"/>
        </w:rPr>
        <w:t>含泥量标准为≤2.0%</w:t>
      </w:r>
      <w:r>
        <w:rPr>
          <w:rFonts w:hint="default" w:ascii="Times New Roman" w:hAnsi="Times New Roman" w:eastAsia="宋体" w:cs="Times New Roman"/>
          <w:sz w:val="24"/>
          <w:szCs w:val="24"/>
          <w:lang w:eastAsia="zh-Hans"/>
        </w:rPr>
        <w:t>、泥块含泥量</w:t>
      </w:r>
      <w:r>
        <w:rPr>
          <w:rFonts w:hint="default" w:ascii="Times New Roman" w:hAnsi="Times New Roman" w:eastAsia="宋体" w:cs="Times New Roman"/>
          <w:sz w:val="24"/>
          <w:szCs w:val="24"/>
        </w:rPr>
        <w:t>为0、表观密度＞2500(kg/m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)、云母含量</w:t>
      </w:r>
      <w:r>
        <w:rPr>
          <w:rFonts w:hint="default" w:ascii="宋体" w:hAnsi="宋体" w:eastAsia="宋体" w:cs="宋体"/>
          <w:sz w:val="24"/>
          <w:szCs w:val="24"/>
          <w:lang w:eastAsia="zh-Hans"/>
        </w:rPr>
        <w:t>≤</w:t>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.0%、</w:t>
      </w:r>
      <w:r>
        <w:rPr>
          <w:rFonts w:hint="default" w:ascii="Times New Roman" w:hAnsi="Times New Roman" w:eastAsia="宋体" w:cs="Times New Roman"/>
          <w:sz w:val="24"/>
          <w:szCs w:val="24"/>
        </w:rPr>
        <w:t>轻物质</w:t>
      </w:r>
      <w:r>
        <w:rPr>
          <w:rFonts w:hint="default" w:ascii="宋体" w:hAnsi="宋体" w:eastAsia="宋体" w:cs="宋体"/>
          <w:sz w:val="24"/>
          <w:szCs w:val="24"/>
          <w:lang w:eastAsia="zh-Hans"/>
        </w:rPr>
        <w:t>≤</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eastAsia="zh-Hans"/>
        </w:rPr>
        <w:t>.0%</w:t>
      </w:r>
      <w:r>
        <w:rPr>
          <w:rFonts w:hint="default" w:ascii="Times New Roman" w:hAnsi="Times New Roman" w:eastAsia="宋体" w:cs="Times New Roman"/>
          <w:sz w:val="24"/>
          <w:szCs w:val="24"/>
        </w:rPr>
        <w:t>、碱活性符合水利规范。</w:t>
      </w:r>
    </w:p>
    <w:p>
      <w:pPr>
        <w:shd w:val="clear" w:color="auto" w:fill="FFFFFF"/>
        <w:spacing w:line="360" w:lineRule="auto"/>
        <w:ind w:firstLine="571" w:firstLineChars="238"/>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rPr>
        <w:t>黄砂质量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四、黄砂交付：</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2、乙方所供黄砂不能满足甲方施工现场需求时，甲方有权要求退货。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如因质量问题或供应商的其它原因，造成的退、换货时，对本工程造成的损失有乙方负责。</w:t>
      </w:r>
    </w:p>
    <w:p>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、甲方有权对合同中约定的材料数量进行调整。</w:t>
      </w:r>
    </w:p>
    <w:p>
      <w:pPr>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、乙方将黄砂送到甲方工地指定地点。</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五、黄砂检验</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黄砂采用事前封样，供料必须与封样样品一致，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3、黄砂进场必须经过实验室对运输设备料场上、中、下取样3次以上并试验测量含水率，以3次以上测量的最大含水率为计量依据。招标人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六、黄砂结算和付款方式</w:t>
      </w:r>
    </w:p>
    <w:p>
      <w:pPr>
        <w:spacing w:line="360" w:lineRule="auto"/>
        <w:ind w:firstLine="487" w:firstLineChars="202"/>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后的数量。此扣减含水量的签收单</w:t>
      </w:r>
      <w:r>
        <w:rPr>
          <w:rFonts w:hint="default" w:ascii="Times New Roman" w:hAnsi="Times New Roman" w:cs="Times New Roman"/>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rPr>
        <w:t>非有效授权人签署的签收单一律无效；如上述指定人员发生变动，甲方将另行书面通知乙方。</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w:t>
      </w:r>
      <w:r>
        <w:rPr>
          <w:rFonts w:hint="eastAsia" w:ascii="Times New Roman" w:hAnsi="Times New Roman" w:cs="Times New Roman"/>
          <w:sz w:val="24"/>
          <w:szCs w:val="24"/>
          <w:lang w:val="en-US" w:eastAsia="zh-CN"/>
        </w:rPr>
        <w:t>结算截止日后</w:t>
      </w:r>
      <w:r>
        <w:rPr>
          <w:rFonts w:hint="default" w:ascii="Times New Roman" w:hAnsi="Times New Roman" w:eastAsia="宋体" w:cs="Times New Roman"/>
          <w:sz w:val="24"/>
          <w:szCs w:val="24"/>
          <w:lang w:eastAsia="zh-Hans"/>
        </w:rPr>
        <w:t>所供</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天内付清。支付款项前，供货方须按付款额开具并加盖财务专用章的收款收据。</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7" w:name="_Hlk77770211"/>
      <w:r>
        <w:rPr>
          <w:rFonts w:hint="default" w:ascii="Times New Roman" w:hAnsi="Times New Roman" w:eastAsia="宋体" w:cs="Times New Roman"/>
          <w:sz w:val="24"/>
          <w:szCs w:val="24"/>
        </w:rPr>
        <w:t>明显有损于甲方利益的合同条款变更事项</w:t>
      </w:r>
      <w:bookmarkEnd w:id="7"/>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lang w:val="en-US" w:eastAsia="zh-CN"/>
        </w:rPr>
        <w:t>乙方需向甲方交纳</w:t>
      </w:r>
      <w:r>
        <w:rPr>
          <w:rFonts w:hint="default" w:ascii="Times New Roman" w:hAnsi="Times New Roman" w:eastAsia="宋体" w:cs="Times New Roman"/>
          <w:b w:val="0"/>
          <w:bCs w:val="0"/>
          <w:color w:val="auto"/>
          <w:sz w:val="24"/>
          <w:szCs w:val="24"/>
          <w:highlight w:val="none"/>
          <w:u w:val="single"/>
          <w:lang w:val="en-US" w:eastAsia="zh-CN"/>
        </w:rPr>
        <w:t xml:space="preserve">    </w:t>
      </w:r>
      <w:r>
        <w:rPr>
          <w:rFonts w:hint="default" w:ascii="Times New Roman" w:hAnsi="Times New Roman" w:eastAsia="宋体" w:cs="Times New Roman"/>
          <w:b w:val="0"/>
          <w:bCs w:val="0"/>
          <w:color w:val="auto"/>
          <w:sz w:val="24"/>
          <w:szCs w:val="24"/>
          <w:highlight w:val="none"/>
          <w:lang w:val="en-US" w:eastAsia="zh-CN"/>
        </w:rPr>
        <w:t>万元</w:t>
      </w:r>
      <w:r>
        <w:rPr>
          <w:rFonts w:hint="default" w:ascii="Times New Roman" w:hAnsi="Times New Roman" w:eastAsia="宋体" w:cs="Times New Roman"/>
          <w:b w:val="0"/>
          <w:bCs w:val="0"/>
          <w:color w:val="auto"/>
          <w:sz w:val="24"/>
          <w:szCs w:val="24"/>
          <w:highlight w:val="none"/>
        </w:rPr>
        <w:t>履约保证金</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不低于</w:t>
      </w:r>
      <w:r>
        <w:rPr>
          <w:rFonts w:hint="default" w:ascii="Times New Roman" w:hAnsi="Times New Roman" w:eastAsia="宋体" w:cs="Times New Roman"/>
          <w:b w:val="0"/>
          <w:bCs w:val="0"/>
          <w:color w:val="auto"/>
          <w:sz w:val="24"/>
          <w:szCs w:val="24"/>
          <w:highlight w:val="none"/>
          <w:lang w:val="en-US" w:eastAsia="zh-CN"/>
        </w:rPr>
        <w:t>合同价的5%的且精确到万元，</w:t>
      </w:r>
      <w:r>
        <w:rPr>
          <w:rFonts w:hint="default" w:ascii="Times New Roman" w:hAnsi="Times New Roman" w:eastAsia="宋体" w:cs="Times New Roman"/>
          <w:b w:val="0"/>
          <w:bCs w:val="0"/>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，在签订合同前缴纳到位，在供货全部结束无异议后无息退还。</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pPr>
        <w:widowControl w:val="0"/>
        <w:spacing w:line="348" w:lineRule="auto"/>
        <w:ind w:firstLine="480"/>
        <w:rPr>
          <w:color w:val="0000FF"/>
          <w:sz w:val="24"/>
          <w:szCs w:val="24"/>
        </w:rPr>
      </w:pPr>
      <w:r>
        <w:rPr>
          <w:color w:val="0000FF"/>
          <w:sz w:val="24"/>
          <w:szCs w:val="24"/>
        </w:rPr>
        <w:t>开户行：</w:t>
      </w:r>
    </w:p>
    <w:p>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p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如果乙方向甲方提供的黄砂不符合本合同约定的指标，或者供货期超出甲方指定供货期3日的，甲方有权终止本合同的履行。</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十三、</w:t>
      </w:r>
      <w:r>
        <w:rPr>
          <w:rFonts w:hint="default" w:ascii="Times New Roman" w:hAnsi="Times New Roman" w:eastAsia="宋体" w:cs="Times New Roman"/>
          <w:sz w:val="24"/>
          <w:szCs w:val="24"/>
        </w:rPr>
        <w:t>本合同自双方签字盖章且在甲方收到履约保证金后生效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本合同一式</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份，甲方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color w:val="auto"/>
          <w:sz w:val="24"/>
          <w:szCs w:val="24"/>
          <w:highlight w:val="none"/>
        </w:rPr>
        <w:t>，具有同等法律效力</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合同签订时间：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日。</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（2）甲方与业主签订的主合同黄砂技术条款；</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（3）黄砂采购的招标文件、乙方的投标文件。</w:t>
      </w:r>
    </w:p>
    <w:p>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地址：</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p>
    <w:p>
      <w:pPr>
        <w:rPr>
          <w:rFonts w:ascii="Times New Roman" w:hAnsi="Times New Roman"/>
          <w:color w:val="auto"/>
          <w:sz w:val="18"/>
          <w:szCs w:val="18"/>
          <w:highlight w:val="none"/>
        </w:rPr>
      </w:pPr>
    </w:p>
    <w:p>
      <w:pPr>
        <w:rPr>
          <w:rFonts w:ascii="Times New Roman" w:hAnsi="Times New Roman"/>
          <w:color w:val="auto"/>
          <w:sz w:val="18"/>
          <w:szCs w:val="18"/>
          <w:highlight w:val="none"/>
        </w:rPr>
      </w:pPr>
    </w:p>
    <w:sectPr>
      <w:headerReference r:id="rId5" w:type="default"/>
      <w:footerReference r:id="rId6" w:type="default"/>
      <w:pgSz w:w="11906" w:h="16838"/>
      <w:pgMar w:top="1247" w:right="1134" w:bottom="1247" w:left="1134" w:header="794"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353726-9AE9-4921-BDCB-530838BC86FB}"/>
  </w:font>
  <w:font w:name="黑体">
    <w:panose1 w:val="02010609060101010101"/>
    <w:charset w:val="86"/>
    <w:family w:val="auto"/>
    <w:pitch w:val="default"/>
    <w:sig w:usb0="800002BF" w:usb1="38CF7CFA" w:usb2="00000016" w:usb3="00000000" w:csb0="00040001" w:csb1="00000000"/>
    <w:embedRegular r:id="rId2" w:fontKey="{EFB32D42-D8F0-4CC1-8A6C-CC966B5FA1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AEE9FB3A-3A2F-4977-A5AC-F3BCD5F8DF88}"/>
  </w:font>
  <w:font w:name="仿宋">
    <w:panose1 w:val="02010609060101010101"/>
    <w:charset w:val="86"/>
    <w:family w:val="modern"/>
    <w:pitch w:val="default"/>
    <w:sig w:usb0="800002BF" w:usb1="38CF7CFA" w:usb2="00000016" w:usb3="00000000" w:csb0="00040001" w:csb1="00000000"/>
    <w:embedRegular r:id="rId4" w:fontKey="{1EE5696D-FF90-4353-8D93-A121CC47E8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3DE5DE4"/>
    <w:rsid w:val="04BA16FB"/>
    <w:rsid w:val="05092FAB"/>
    <w:rsid w:val="060C4B01"/>
    <w:rsid w:val="06D6469C"/>
    <w:rsid w:val="07CA2465"/>
    <w:rsid w:val="083420ED"/>
    <w:rsid w:val="08FD4A0D"/>
    <w:rsid w:val="09AB5EF1"/>
    <w:rsid w:val="0A7861BD"/>
    <w:rsid w:val="0A80786B"/>
    <w:rsid w:val="0B3348DE"/>
    <w:rsid w:val="0BE10A0F"/>
    <w:rsid w:val="0EBE0962"/>
    <w:rsid w:val="0FA403CB"/>
    <w:rsid w:val="103D7C0F"/>
    <w:rsid w:val="10950A41"/>
    <w:rsid w:val="111E0011"/>
    <w:rsid w:val="116A32BE"/>
    <w:rsid w:val="13E659B1"/>
    <w:rsid w:val="14294CA9"/>
    <w:rsid w:val="151A5E3B"/>
    <w:rsid w:val="16D50F3F"/>
    <w:rsid w:val="17A57E3E"/>
    <w:rsid w:val="193E726F"/>
    <w:rsid w:val="19BF1C12"/>
    <w:rsid w:val="19D210AE"/>
    <w:rsid w:val="1A00411B"/>
    <w:rsid w:val="1A370450"/>
    <w:rsid w:val="1A561651"/>
    <w:rsid w:val="1A9A1998"/>
    <w:rsid w:val="1B5E2358"/>
    <w:rsid w:val="1D27048F"/>
    <w:rsid w:val="1E905236"/>
    <w:rsid w:val="1EDC28B8"/>
    <w:rsid w:val="201A219F"/>
    <w:rsid w:val="22723AE6"/>
    <w:rsid w:val="23B8047B"/>
    <w:rsid w:val="23FA3D93"/>
    <w:rsid w:val="247A457B"/>
    <w:rsid w:val="24BF011E"/>
    <w:rsid w:val="253B7F39"/>
    <w:rsid w:val="26464D2B"/>
    <w:rsid w:val="28803D90"/>
    <w:rsid w:val="2995009F"/>
    <w:rsid w:val="29F309A2"/>
    <w:rsid w:val="2AFC1F16"/>
    <w:rsid w:val="2CBE44F7"/>
    <w:rsid w:val="2CE628BB"/>
    <w:rsid w:val="2F4A02C4"/>
    <w:rsid w:val="2F4D5528"/>
    <w:rsid w:val="30121A9A"/>
    <w:rsid w:val="302012E2"/>
    <w:rsid w:val="33EE40A7"/>
    <w:rsid w:val="341C6D07"/>
    <w:rsid w:val="345F1918"/>
    <w:rsid w:val="35D2691D"/>
    <w:rsid w:val="36472D8F"/>
    <w:rsid w:val="3667175C"/>
    <w:rsid w:val="3797282C"/>
    <w:rsid w:val="37AC3523"/>
    <w:rsid w:val="38214B80"/>
    <w:rsid w:val="38C1461C"/>
    <w:rsid w:val="3A156427"/>
    <w:rsid w:val="3A8E01DB"/>
    <w:rsid w:val="3B5C2C9A"/>
    <w:rsid w:val="3C237ED3"/>
    <w:rsid w:val="3C4A0445"/>
    <w:rsid w:val="3DFB09DB"/>
    <w:rsid w:val="3FA806EF"/>
    <w:rsid w:val="3FF974C4"/>
    <w:rsid w:val="41036525"/>
    <w:rsid w:val="415428DD"/>
    <w:rsid w:val="416F7716"/>
    <w:rsid w:val="43FB425B"/>
    <w:rsid w:val="454155F4"/>
    <w:rsid w:val="454F3F26"/>
    <w:rsid w:val="45E85CE9"/>
    <w:rsid w:val="465044A0"/>
    <w:rsid w:val="469C786C"/>
    <w:rsid w:val="46A05541"/>
    <w:rsid w:val="47341239"/>
    <w:rsid w:val="49293049"/>
    <w:rsid w:val="495D386D"/>
    <w:rsid w:val="4964602B"/>
    <w:rsid w:val="49D3061B"/>
    <w:rsid w:val="4AF94826"/>
    <w:rsid w:val="4B895879"/>
    <w:rsid w:val="4DEB45C9"/>
    <w:rsid w:val="4F551D3A"/>
    <w:rsid w:val="504C15C8"/>
    <w:rsid w:val="511E5D67"/>
    <w:rsid w:val="51324A3C"/>
    <w:rsid w:val="515F2108"/>
    <w:rsid w:val="533C1422"/>
    <w:rsid w:val="53A312FA"/>
    <w:rsid w:val="548328F8"/>
    <w:rsid w:val="56AB2B47"/>
    <w:rsid w:val="56B66F9E"/>
    <w:rsid w:val="57730CE2"/>
    <w:rsid w:val="57B4478A"/>
    <w:rsid w:val="58974CE5"/>
    <w:rsid w:val="593037D7"/>
    <w:rsid w:val="598679E0"/>
    <w:rsid w:val="5A5D5558"/>
    <w:rsid w:val="5A8D4255"/>
    <w:rsid w:val="5C1C245B"/>
    <w:rsid w:val="5C7F72A3"/>
    <w:rsid w:val="5CB10F03"/>
    <w:rsid w:val="5CBF4837"/>
    <w:rsid w:val="5DA60650"/>
    <w:rsid w:val="5DBA7B13"/>
    <w:rsid w:val="5E421433"/>
    <w:rsid w:val="5EE536CB"/>
    <w:rsid w:val="60BF5B6D"/>
    <w:rsid w:val="60CF2BE8"/>
    <w:rsid w:val="627A0B16"/>
    <w:rsid w:val="62E61243"/>
    <w:rsid w:val="63226780"/>
    <w:rsid w:val="6487422F"/>
    <w:rsid w:val="658904F7"/>
    <w:rsid w:val="6751003C"/>
    <w:rsid w:val="67BD2A93"/>
    <w:rsid w:val="697A64A5"/>
    <w:rsid w:val="69E31F9F"/>
    <w:rsid w:val="6A894DD0"/>
    <w:rsid w:val="6A965FDC"/>
    <w:rsid w:val="6BC404DB"/>
    <w:rsid w:val="6C253A3B"/>
    <w:rsid w:val="6C8E2897"/>
    <w:rsid w:val="6CC938CF"/>
    <w:rsid w:val="6CCA7D73"/>
    <w:rsid w:val="6D9C0FE4"/>
    <w:rsid w:val="6EBD1290"/>
    <w:rsid w:val="6F4D336D"/>
    <w:rsid w:val="70966479"/>
    <w:rsid w:val="70B14CA6"/>
    <w:rsid w:val="728D7966"/>
    <w:rsid w:val="72CF5B8D"/>
    <w:rsid w:val="739420B8"/>
    <w:rsid w:val="739A5E7A"/>
    <w:rsid w:val="73AF26D7"/>
    <w:rsid w:val="75F801E4"/>
    <w:rsid w:val="76766CC4"/>
    <w:rsid w:val="778D1A9E"/>
    <w:rsid w:val="77BD4980"/>
    <w:rsid w:val="77D9239D"/>
    <w:rsid w:val="77EB7DB5"/>
    <w:rsid w:val="794A5FAC"/>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1"/>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8"/>
    <w:qFormat/>
    <w:uiPriority w:val="0"/>
    <w:pPr>
      <w:spacing w:after="120"/>
    </w:pPr>
    <w:rPr>
      <w:sz w:val="16"/>
      <w:szCs w:val="16"/>
    </w:rPr>
  </w:style>
  <w:style w:type="paragraph" w:styleId="7">
    <w:name w:val="Body Text"/>
    <w:basedOn w:val="1"/>
    <w:link w:val="24"/>
    <w:qFormat/>
    <w:uiPriority w:val="0"/>
    <w:pPr>
      <w:spacing w:after="120"/>
    </w:pPr>
    <w:rPr>
      <w:rFonts w:asciiTheme="minorHAnsi" w:hAnsiTheme="minorHAnsi" w:eastAsiaTheme="minorEastAsia" w:cstheme="minorBidi"/>
      <w:szCs w:val="24"/>
    </w:rPr>
  </w:style>
  <w:style w:type="paragraph" w:styleId="8">
    <w:name w:val="Plain Text"/>
    <w:basedOn w:val="1"/>
    <w:link w:val="17"/>
    <w:qFormat/>
    <w:uiPriority w:val="0"/>
    <w:rPr>
      <w:rFonts w:ascii="宋体" w:hAnsi="Courier New" w:cstheme="minorBidi"/>
      <w:szCs w:val="22"/>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Char"/>
    <w:basedOn w:val="13"/>
    <w:link w:val="10"/>
    <w:qFormat/>
    <w:uiPriority w:val="99"/>
    <w:rPr>
      <w:sz w:val="18"/>
      <w:szCs w:val="18"/>
    </w:rPr>
  </w:style>
  <w:style w:type="character" w:customStyle="1" w:styleId="16">
    <w:name w:val="页脚 Char"/>
    <w:basedOn w:val="13"/>
    <w:link w:val="9"/>
    <w:qFormat/>
    <w:uiPriority w:val="99"/>
    <w:rPr>
      <w:sz w:val="18"/>
      <w:szCs w:val="18"/>
    </w:rPr>
  </w:style>
  <w:style w:type="character" w:customStyle="1" w:styleId="17">
    <w:name w:val="纯文本 Char"/>
    <w:link w:val="8"/>
    <w:qFormat/>
    <w:uiPriority w:val="0"/>
    <w:rPr>
      <w:rFonts w:ascii="宋体" w:hAnsi="Courier New" w:eastAsia="宋体"/>
    </w:rPr>
  </w:style>
  <w:style w:type="character" w:customStyle="1" w:styleId="18">
    <w:name w:val="正文文本 3 Char"/>
    <w:basedOn w:val="13"/>
    <w:link w:val="6"/>
    <w:qFormat/>
    <w:uiPriority w:val="0"/>
    <w:rPr>
      <w:rFonts w:ascii="Calibri" w:hAnsi="Calibri" w:eastAsia="宋体" w:cs="Times New Roman"/>
      <w:sz w:val="16"/>
      <w:szCs w:val="16"/>
    </w:rPr>
  </w:style>
  <w:style w:type="paragraph" w:styleId="19">
    <w:name w:val="List Paragraph"/>
    <w:basedOn w:val="1"/>
    <w:qFormat/>
    <w:uiPriority w:val="99"/>
    <w:pPr>
      <w:ind w:firstLine="420" w:firstLineChars="200"/>
    </w:pPr>
    <w:rPr>
      <w:szCs w:val="24"/>
    </w:rPr>
  </w:style>
  <w:style w:type="character" w:customStyle="1" w:styleId="20">
    <w:name w:val="纯文本 Char1"/>
    <w:basedOn w:val="13"/>
    <w:semiHidden/>
    <w:qFormat/>
    <w:uiPriority w:val="99"/>
    <w:rPr>
      <w:rFonts w:ascii="宋体" w:hAnsi="Courier New" w:eastAsia="宋体" w:cs="Courier New"/>
      <w:szCs w:val="21"/>
    </w:rPr>
  </w:style>
  <w:style w:type="character" w:customStyle="1" w:styleId="21">
    <w:name w:val="文档结构图 Char"/>
    <w:basedOn w:val="13"/>
    <w:link w:val="4"/>
    <w:semiHidden/>
    <w:qFormat/>
    <w:uiPriority w:val="99"/>
    <w:rPr>
      <w:rFonts w:ascii="宋体" w:hAnsi="Calibri" w:eastAsia="宋体" w:cs="Times New Roman"/>
      <w:sz w:val="18"/>
      <w:szCs w:val="18"/>
    </w:rPr>
  </w:style>
  <w:style w:type="paragraph" w:customStyle="1" w:styleId="22">
    <w:name w:val="列出段落1"/>
    <w:basedOn w:val="1"/>
    <w:qFormat/>
    <w:uiPriority w:val="99"/>
    <w:pPr>
      <w:ind w:firstLine="420" w:firstLineChars="200"/>
    </w:pPr>
    <w:rPr>
      <w:rFonts w:ascii="Times New Roman" w:hAnsi="Times New Roman"/>
      <w:szCs w:val="24"/>
    </w:rPr>
  </w:style>
  <w:style w:type="paragraph" w:customStyle="1" w:styleId="23">
    <w:name w:val="_Style 18"/>
    <w:basedOn w:val="1"/>
    <w:next w:val="19"/>
    <w:qFormat/>
    <w:uiPriority w:val="99"/>
    <w:pPr>
      <w:ind w:firstLine="420" w:firstLineChars="200"/>
    </w:pPr>
    <w:rPr>
      <w:rFonts w:ascii="Times New Roman" w:hAnsi="Times New Roman"/>
      <w:szCs w:val="24"/>
    </w:rPr>
  </w:style>
  <w:style w:type="character" w:customStyle="1" w:styleId="24">
    <w:name w:val="正文文本 Char1"/>
    <w:link w:val="7"/>
    <w:qFormat/>
    <w:uiPriority w:val="0"/>
    <w:rPr>
      <w:szCs w:val="24"/>
    </w:rPr>
  </w:style>
  <w:style w:type="character" w:customStyle="1" w:styleId="25">
    <w:name w:val="正文文本 Char"/>
    <w:basedOn w:val="13"/>
    <w:semiHidden/>
    <w:qFormat/>
    <w:uiPriority w:val="99"/>
    <w:rPr>
      <w:rFonts w:ascii="Calibri" w:hAnsi="Calibri" w:eastAsia="宋体" w:cs="Times New Roman"/>
      <w:szCs w:val="20"/>
    </w:rPr>
  </w:style>
  <w:style w:type="character" w:customStyle="1" w:styleId="26">
    <w:name w:val="标题 2 Char"/>
    <w:basedOn w:val="13"/>
    <w:link w:val="3"/>
    <w:qFormat/>
    <w:uiPriority w:val="0"/>
    <w:rPr>
      <w:rFonts w:ascii="Arial" w:hAnsi="Arial" w:eastAsia="宋体" w:cs="Times New Roman"/>
      <w:bCs/>
      <w:kern w:val="0"/>
      <w:sz w:val="20"/>
      <w:szCs w:val="32"/>
    </w:rPr>
  </w:style>
  <w:style w:type="character" w:customStyle="1" w:styleId="27">
    <w:name w:val="标题 1 Char"/>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8975</Words>
  <Characters>9393</Characters>
  <Lines>71</Lines>
  <Paragraphs>20</Paragraphs>
  <TotalTime>0</TotalTime>
  <ScaleCrop>false</ScaleCrop>
  <LinksUpToDate>false</LinksUpToDate>
  <CharactersWithSpaces>9550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2025-12-05T06:04:42Z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F4D7A1E9B3454903BF35FBE15B9D012C_13</vt:lpwstr>
  </property>
  <property fmtid="{D5CDD505-2E9C-101B-9397-08002B2CF9AE}" pid="4" name="KSOTemplateDocerSaveRecord">
    <vt:lpwstr>eyJoZGlkIjoiNjc3ZDU4NDg0ZmE2MTAzZTY0MGM2NjhjYjJmNTRkNjEiLCJ1c2VySWQiOiI3MjEwOTQ1MTcifQ==</vt:lpwstr>
  </property>
</Properties>
</file>