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049EDE">
      <w:pPr>
        <w:pStyle w:val="9"/>
        <w:keepNext w:val="0"/>
        <w:keepLines w:val="0"/>
        <w:pageBreakBefore w:val="0"/>
        <w:widowControl w:val="0"/>
        <w:kinsoku/>
        <w:wordWrap/>
        <w:overflowPunct/>
        <w:autoSpaceDE/>
        <w:autoSpaceDN/>
        <w:bidi w:val="0"/>
        <w:ind w:left="0" w:leftChars="0" w:right="0" w:rightChars="0" w:firstLine="0" w:firstLineChars="0"/>
        <w:jc w:val="center"/>
        <w:rPr>
          <w:rFonts w:hint="default" w:ascii="Times New Roman" w:hAnsi="Times New Roman" w:cs="Times New Roman"/>
          <w:b/>
          <w:bCs/>
          <w:sz w:val="36"/>
          <w:szCs w:val="36"/>
        </w:rPr>
      </w:pPr>
      <w:bookmarkStart w:id="0" w:name="_Toc211623039"/>
      <w:r>
        <w:rPr>
          <w:rFonts w:hint="default" w:ascii="Times New Roman" w:hAnsi="Times New Roman" w:cs="Times New Roman"/>
          <w:b/>
          <w:bCs/>
          <w:sz w:val="36"/>
          <w:szCs w:val="36"/>
        </w:rPr>
        <w:t>江苏省水利建设工程有限公司</w:t>
      </w:r>
    </w:p>
    <w:p w14:paraId="2DC11F9B">
      <w:pPr>
        <w:pStyle w:val="9"/>
        <w:keepNext w:val="0"/>
        <w:keepLines w:val="0"/>
        <w:pageBreakBefore w:val="0"/>
        <w:widowControl w:val="0"/>
        <w:kinsoku/>
        <w:wordWrap/>
        <w:overflowPunct/>
        <w:autoSpaceDE/>
        <w:autoSpaceDN/>
        <w:bidi w:val="0"/>
        <w:ind w:left="0" w:leftChars="0" w:right="0" w:rightChars="0" w:firstLine="0" w:firstLineChars="0"/>
        <w:jc w:val="center"/>
        <w:rPr>
          <w:rFonts w:hint="default" w:ascii="Times New Roman" w:hAnsi="Times New Roman" w:cs="Times New Roman"/>
        </w:rPr>
      </w:pPr>
    </w:p>
    <w:p w14:paraId="4AFD8662">
      <w:pPr>
        <w:pStyle w:val="9"/>
        <w:keepNext w:val="0"/>
        <w:keepLines w:val="0"/>
        <w:pageBreakBefore w:val="0"/>
        <w:widowControl w:val="0"/>
        <w:kinsoku/>
        <w:wordWrap/>
        <w:overflowPunct/>
        <w:autoSpaceDE/>
        <w:autoSpaceDN/>
        <w:bidi w:val="0"/>
        <w:ind w:left="0" w:leftChars="0" w:right="0" w:rightChars="0" w:firstLine="0" w:firstLineChars="0"/>
        <w:jc w:val="center"/>
        <w:rPr>
          <w:rFonts w:hint="default" w:ascii="Times New Roman" w:hAnsi="Times New Roman" w:cs="Times New Roman"/>
        </w:rPr>
      </w:pPr>
    </w:p>
    <w:p w14:paraId="292CE468">
      <w:pPr>
        <w:pStyle w:val="9"/>
        <w:keepNext w:val="0"/>
        <w:keepLines w:val="0"/>
        <w:pageBreakBefore w:val="0"/>
        <w:widowControl w:val="0"/>
        <w:kinsoku/>
        <w:wordWrap/>
        <w:overflowPunct/>
        <w:autoSpaceDE/>
        <w:autoSpaceDN/>
        <w:bidi w:val="0"/>
        <w:ind w:left="0" w:leftChars="0" w:right="0" w:rightChars="0" w:firstLine="0" w:firstLineChars="0"/>
        <w:jc w:val="center"/>
        <w:rPr>
          <w:rFonts w:hint="default" w:ascii="Times New Roman" w:hAnsi="Times New Roman" w:cs="Times New Roman"/>
        </w:rPr>
      </w:pPr>
    </w:p>
    <w:p w14:paraId="67816895">
      <w:pPr>
        <w:pStyle w:val="9"/>
        <w:keepNext w:val="0"/>
        <w:keepLines w:val="0"/>
        <w:pageBreakBefore w:val="0"/>
        <w:widowControl w:val="0"/>
        <w:kinsoku/>
        <w:wordWrap/>
        <w:overflowPunct/>
        <w:autoSpaceDE/>
        <w:autoSpaceDN/>
        <w:bidi w:val="0"/>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b/>
          <w:bCs/>
          <w:sz w:val="48"/>
          <w:szCs w:val="48"/>
        </w:rPr>
        <w:t>南北船闸道路波形梁护栏采购招标文件</w:t>
      </w:r>
    </w:p>
    <w:p w14:paraId="3EBE02F4">
      <w:pPr>
        <w:pStyle w:val="9"/>
        <w:keepNext w:val="0"/>
        <w:keepLines w:val="0"/>
        <w:pageBreakBefore w:val="0"/>
        <w:widowControl w:val="0"/>
        <w:kinsoku/>
        <w:wordWrap/>
        <w:overflowPunct/>
        <w:autoSpaceDE/>
        <w:autoSpaceDN/>
        <w:bidi w:val="0"/>
        <w:ind w:left="0" w:leftChars="0" w:right="0" w:rightChars="0" w:firstLine="0" w:firstLineChars="0"/>
        <w:jc w:val="center"/>
        <w:rPr>
          <w:rFonts w:hint="default" w:ascii="Times New Roman" w:hAnsi="Times New Roman" w:cs="Times New Roman"/>
        </w:rPr>
      </w:pPr>
    </w:p>
    <w:p w14:paraId="0027B739">
      <w:pPr>
        <w:pStyle w:val="9"/>
        <w:keepNext w:val="0"/>
        <w:keepLines w:val="0"/>
        <w:pageBreakBefore w:val="0"/>
        <w:widowControl w:val="0"/>
        <w:kinsoku/>
        <w:wordWrap/>
        <w:overflowPunct/>
        <w:autoSpaceDE/>
        <w:autoSpaceDN/>
        <w:bidi w:val="0"/>
        <w:ind w:left="0" w:leftChars="0" w:right="0" w:rightChars="0" w:firstLine="0" w:firstLineChars="0"/>
        <w:jc w:val="center"/>
        <w:rPr>
          <w:rFonts w:hint="default" w:ascii="Times New Roman" w:hAnsi="Times New Roman" w:cs="Times New Roman"/>
        </w:rPr>
      </w:pPr>
    </w:p>
    <w:p w14:paraId="58F41C97">
      <w:pPr>
        <w:pStyle w:val="9"/>
        <w:keepNext w:val="0"/>
        <w:keepLines w:val="0"/>
        <w:pageBreakBefore w:val="0"/>
        <w:widowControl w:val="0"/>
        <w:kinsoku/>
        <w:wordWrap/>
        <w:overflowPunct/>
        <w:autoSpaceDE/>
        <w:autoSpaceDN/>
        <w:bidi w:val="0"/>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sz w:val="18"/>
          <w:szCs w:val="18"/>
        </w:rPr>
        <w:drawing>
          <wp:inline distT="0" distB="0" distL="114300" distR="114300">
            <wp:extent cx="1450975" cy="1238250"/>
            <wp:effectExtent l="0" t="0" r="0" b="0"/>
            <wp:docPr id="3" name="图片 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JHE"/>
                    <pic:cNvPicPr>
                      <a:picLocks noChangeAspect="1"/>
                    </pic:cNvPicPr>
                  </pic:nvPicPr>
                  <pic:blipFill>
                    <a:blip r:embed="rId8"/>
                    <a:stretch>
                      <a:fillRect/>
                    </a:stretch>
                  </pic:blipFill>
                  <pic:spPr>
                    <a:xfrm>
                      <a:off x="0" y="0"/>
                      <a:ext cx="1450975" cy="1238250"/>
                    </a:xfrm>
                    <a:prstGeom prst="rect">
                      <a:avLst/>
                    </a:prstGeom>
                    <a:noFill/>
                    <a:ln>
                      <a:noFill/>
                    </a:ln>
                  </pic:spPr>
                </pic:pic>
              </a:graphicData>
            </a:graphic>
          </wp:inline>
        </w:drawing>
      </w:r>
    </w:p>
    <w:p w14:paraId="71BB9AE4">
      <w:pPr>
        <w:pStyle w:val="9"/>
        <w:keepNext w:val="0"/>
        <w:keepLines w:val="0"/>
        <w:pageBreakBefore w:val="0"/>
        <w:widowControl w:val="0"/>
        <w:kinsoku/>
        <w:wordWrap/>
        <w:overflowPunct/>
        <w:autoSpaceDE/>
        <w:autoSpaceDN/>
        <w:bidi w:val="0"/>
        <w:ind w:left="0" w:leftChars="0" w:right="0" w:rightChars="0" w:firstLine="0" w:firstLineChars="0"/>
        <w:jc w:val="center"/>
        <w:rPr>
          <w:rFonts w:hint="default" w:ascii="Times New Roman" w:hAnsi="Times New Roman" w:cs="Times New Roman"/>
        </w:rPr>
      </w:pPr>
    </w:p>
    <w:p w14:paraId="67A50337">
      <w:pPr>
        <w:pStyle w:val="9"/>
        <w:keepNext w:val="0"/>
        <w:keepLines w:val="0"/>
        <w:pageBreakBefore w:val="0"/>
        <w:widowControl w:val="0"/>
        <w:kinsoku/>
        <w:wordWrap/>
        <w:overflowPunct/>
        <w:autoSpaceDE/>
        <w:autoSpaceDN/>
        <w:bidi w:val="0"/>
        <w:ind w:left="0" w:leftChars="0" w:right="0" w:rightChars="0" w:firstLine="0" w:firstLineChars="0"/>
        <w:jc w:val="center"/>
        <w:rPr>
          <w:rFonts w:hint="default" w:ascii="Times New Roman" w:hAnsi="Times New Roman" w:cs="Times New Roman"/>
        </w:rPr>
      </w:pPr>
    </w:p>
    <w:p w14:paraId="6522213F">
      <w:pPr>
        <w:pStyle w:val="9"/>
        <w:keepNext w:val="0"/>
        <w:keepLines w:val="0"/>
        <w:pageBreakBefore w:val="0"/>
        <w:widowControl w:val="0"/>
        <w:kinsoku/>
        <w:wordWrap/>
        <w:overflowPunct/>
        <w:autoSpaceDE/>
        <w:autoSpaceDN/>
        <w:bidi w:val="0"/>
        <w:ind w:left="0" w:leftChars="0" w:right="0" w:rightChars="0" w:firstLine="0" w:firstLineChars="0"/>
        <w:jc w:val="center"/>
        <w:rPr>
          <w:rFonts w:hint="default" w:ascii="Times New Roman" w:hAnsi="Times New Roman" w:cs="Times New Roman"/>
        </w:rPr>
      </w:pPr>
    </w:p>
    <w:p w14:paraId="3FBEFDF2">
      <w:pPr>
        <w:pStyle w:val="9"/>
        <w:keepNext w:val="0"/>
        <w:keepLines w:val="0"/>
        <w:pageBreakBefore w:val="0"/>
        <w:widowControl w:val="0"/>
        <w:kinsoku/>
        <w:wordWrap/>
        <w:overflowPunct/>
        <w:autoSpaceDE/>
        <w:autoSpaceDN/>
        <w:bidi w:val="0"/>
        <w:ind w:left="0" w:leftChars="0" w:right="0" w:rightChars="0" w:firstLine="0" w:firstLineChars="0"/>
        <w:jc w:val="center"/>
        <w:rPr>
          <w:rFonts w:hint="default" w:ascii="Times New Roman" w:hAnsi="Times New Roman" w:cs="Times New Roman"/>
        </w:rPr>
      </w:pPr>
    </w:p>
    <w:p w14:paraId="7DC6A7E2">
      <w:pPr>
        <w:pStyle w:val="9"/>
        <w:keepNext w:val="0"/>
        <w:keepLines w:val="0"/>
        <w:pageBreakBefore w:val="0"/>
        <w:widowControl w:val="0"/>
        <w:kinsoku/>
        <w:wordWrap/>
        <w:overflowPunct/>
        <w:autoSpaceDE/>
        <w:autoSpaceDN/>
        <w:bidi w:val="0"/>
        <w:ind w:left="0" w:leftChars="0" w:right="0" w:rightChars="0" w:firstLine="0" w:firstLineChars="0"/>
        <w:jc w:val="center"/>
        <w:rPr>
          <w:rFonts w:hint="default" w:ascii="Times New Roman" w:hAnsi="Times New Roman" w:cs="Times New Roman"/>
        </w:rPr>
      </w:pPr>
    </w:p>
    <w:p w14:paraId="68ACC3EB">
      <w:pPr>
        <w:pStyle w:val="9"/>
        <w:ind w:left="0" w:leftChars="0" w:right="0" w:rightChars="0" w:firstLine="0" w:firstLineChars="0"/>
        <w:jc w:val="center"/>
        <w:rPr>
          <w:rFonts w:ascii="黑体" w:eastAsia="黑体"/>
          <w:b/>
          <w:sz w:val="52"/>
          <w:szCs w:val="52"/>
        </w:rPr>
      </w:pPr>
    </w:p>
    <w:p w14:paraId="5CEF64EF">
      <w:pPr>
        <w:pStyle w:val="9"/>
        <w:ind w:left="0" w:leftChars="0" w:right="0" w:rightChars="0" w:firstLine="0" w:firstLineChars="0"/>
        <w:jc w:val="center"/>
      </w:pPr>
    </w:p>
    <w:p w14:paraId="7861B358">
      <w:pPr>
        <w:pStyle w:val="9"/>
        <w:ind w:left="0" w:leftChars="0" w:right="0" w:rightChars="0" w:firstLine="0" w:firstLineChars="0"/>
        <w:jc w:val="center"/>
      </w:pPr>
    </w:p>
    <w:p w14:paraId="2A1C4BB0">
      <w:pPr>
        <w:pStyle w:val="9"/>
        <w:ind w:left="0" w:leftChars="0" w:right="0" w:rightChars="0" w:firstLine="0" w:firstLineChars="0"/>
        <w:jc w:val="center"/>
      </w:pPr>
    </w:p>
    <w:p w14:paraId="5496AFD4">
      <w:pPr>
        <w:pStyle w:val="9"/>
        <w:ind w:left="0" w:leftChars="0" w:right="0" w:rightChars="0" w:firstLine="0" w:firstLineChars="0"/>
        <w:jc w:val="center"/>
      </w:pPr>
    </w:p>
    <w:p w14:paraId="12DCA99B">
      <w:pPr>
        <w:pStyle w:val="9"/>
        <w:ind w:left="0" w:leftChars="0" w:right="0" w:rightChars="0" w:firstLine="0" w:firstLineChars="0"/>
        <w:jc w:val="center"/>
      </w:pPr>
    </w:p>
    <w:p w14:paraId="35715441">
      <w:pPr>
        <w:pStyle w:val="9"/>
        <w:ind w:left="0" w:leftChars="0" w:right="0" w:rightChars="0" w:firstLine="0" w:firstLineChars="0"/>
        <w:jc w:val="center"/>
      </w:pPr>
    </w:p>
    <w:p w14:paraId="709A3C81">
      <w:pPr>
        <w:pStyle w:val="9"/>
        <w:ind w:left="0" w:leftChars="0" w:right="0" w:rightChars="0" w:firstLine="0" w:firstLineChars="0"/>
        <w:jc w:val="center"/>
      </w:pPr>
    </w:p>
    <w:p w14:paraId="14173982">
      <w:pPr>
        <w:pStyle w:val="9"/>
      </w:pPr>
    </w:p>
    <w:tbl>
      <w:tblPr>
        <w:tblStyle w:val="24"/>
        <w:tblW w:w="89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51" w:type="dxa"/>
          <w:bottom w:w="0" w:type="dxa"/>
          <w:right w:w="51" w:type="dxa"/>
        </w:tblCellMar>
      </w:tblPr>
      <w:tblGrid>
        <w:gridCol w:w="1759"/>
        <w:gridCol w:w="7191"/>
      </w:tblGrid>
      <w:tr w14:paraId="77475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1759" w:type="dxa"/>
            <w:vAlign w:val="top"/>
          </w:tcPr>
          <w:p w14:paraId="4BD815F4">
            <w:pPr>
              <w:pStyle w:val="9"/>
              <w:keepNext w:val="0"/>
              <w:keepLines w:val="0"/>
              <w:pageBreakBefore w:val="0"/>
              <w:widowControl w:val="0"/>
              <w:kinsoku/>
              <w:wordWrap/>
              <w:overflowPunct/>
              <w:autoSpaceDE/>
              <w:autoSpaceDN/>
              <w:bidi w:val="0"/>
              <w:jc w:val="distribute"/>
              <w:rPr>
                <w:rFonts w:hint="default" w:ascii="Times New Roman" w:hAnsi="Times New Roman" w:cs="Times New Roman"/>
              </w:rPr>
            </w:pPr>
            <w:r>
              <w:rPr>
                <w:rFonts w:hint="default" w:ascii="Times New Roman" w:hAnsi="Times New Roman" w:cs="Times New Roman"/>
                <w:b/>
                <w:bCs/>
                <w:color w:val="000000"/>
                <w:sz w:val="24"/>
                <w:szCs w:val="24"/>
              </w:rPr>
              <w:t>招标项目：</w:t>
            </w:r>
          </w:p>
        </w:tc>
        <w:tc>
          <w:tcPr>
            <w:tcW w:w="7191" w:type="dxa"/>
            <w:vAlign w:val="top"/>
          </w:tcPr>
          <w:p w14:paraId="2D369B73">
            <w:pPr>
              <w:pStyle w:val="9"/>
              <w:keepNext w:val="0"/>
              <w:keepLines w:val="0"/>
              <w:pageBreakBefore w:val="0"/>
              <w:widowControl w:val="0"/>
              <w:kinsoku/>
              <w:wordWrap/>
              <w:overflowPunct/>
              <w:autoSpaceDE/>
              <w:autoSpaceDN/>
              <w:bidi w:val="0"/>
              <w:jc w:val="left"/>
              <w:rPr>
                <w:rFonts w:hint="default" w:ascii="Times New Roman" w:hAnsi="Times New Roman" w:cs="Times New Roman"/>
              </w:rPr>
            </w:pPr>
            <w:r>
              <w:rPr>
                <w:rFonts w:hint="default" w:ascii="Times New Roman" w:hAnsi="Times New Roman" w:cs="Times New Roman"/>
                <w:b/>
                <w:bCs/>
                <w:color w:val="000000"/>
                <w:sz w:val="24"/>
                <w:szCs w:val="24"/>
                <w:u w:val="single"/>
              </w:rPr>
              <w:t>淮河入海水道二期滨海枢纽工程土建施工及设备安装工程</w:t>
            </w:r>
          </w:p>
        </w:tc>
      </w:tr>
      <w:tr w14:paraId="2B977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1759" w:type="dxa"/>
            <w:vAlign w:val="top"/>
          </w:tcPr>
          <w:p w14:paraId="17DD6368">
            <w:pPr>
              <w:pStyle w:val="9"/>
              <w:keepNext w:val="0"/>
              <w:keepLines w:val="0"/>
              <w:pageBreakBefore w:val="0"/>
              <w:widowControl w:val="0"/>
              <w:kinsoku/>
              <w:wordWrap/>
              <w:overflowPunct/>
              <w:autoSpaceDE/>
              <w:autoSpaceDN/>
              <w:bidi w:val="0"/>
              <w:jc w:val="distribute"/>
              <w:rPr>
                <w:rFonts w:hint="default" w:ascii="Times New Roman" w:hAnsi="Times New Roman" w:cs="Times New Roman"/>
              </w:rPr>
            </w:pPr>
            <w:r>
              <w:rPr>
                <w:rFonts w:hint="default" w:ascii="Times New Roman" w:hAnsi="Times New Roman" w:cs="Times New Roman"/>
                <w:b/>
                <w:bCs/>
                <w:color w:val="000000"/>
                <w:sz w:val="24"/>
                <w:szCs w:val="24"/>
              </w:rPr>
              <w:t>招标人：</w:t>
            </w:r>
          </w:p>
        </w:tc>
        <w:tc>
          <w:tcPr>
            <w:tcW w:w="7191" w:type="dxa"/>
            <w:vAlign w:val="top"/>
          </w:tcPr>
          <w:p w14:paraId="38A033DA">
            <w:pPr>
              <w:pStyle w:val="9"/>
              <w:keepNext w:val="0"/>
              <w:keepLines w:val="0"/>
              <w:pageBreakBefore w:val="0"/>
              <w:widowControl w:val="0"/>
              <w:kinsoku/>
              <w:wordWrap/>
              <w:overflowPunct/>
              <w:autoSpaceDE/>
              <w:autoSpaceDN/>
              <w:bidi w:val="0"/>
              <w:jc w:val="left"/>
              <w:rPr>
                <w:rFonts w:hint="default" w:ascii="Times New Roman" w:hAnsi="Times New Roman" w:cs="Times New Roman"/>
              </w:rPr>
            </w:pPr>
            <w:r>
              <w:rPr>
                <w:rFonts w:hint="default" w:ascii="Times New Roman" w:hAnsi="Times New Roman" w:cs="Times New Roman"/>
                <w:b/>
                <w:bCs/>
                <w:color w:val="000000"/>
                <w:sz w:val="24"/>
                <w:szCs w:val="24"/>
                <w:u w:val="single"/>
              </w:rPr>
              <w:t>江苏省水利建设工程有限公司</w:t>
            </w:r>
          </w:p>
        </w:tc>
      </w:tr>
      <w:tr w14:paraId="26291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1759" w:type="dxa"/>
            <w:vAlign w:val="top"/>
          </w:tcPr>
          <w:p w14:paraId="693F50B5">
            <w:pPr>
              <w:pStyle w:val="9"/>
              <w:keepNext w:val="0"/>
              <w:keepLines w:val="0"/>
              <w:pageBreakBefore w:val="0"/>
              <w:widowControl w:val="0"/>
              <w:kinsoku/>
              <w:wordWrap/>
              <w:overflowPunct/>
              <w:autoSpaceDE/>
              <w:autoSpaceDN/>
              <w:bidi w:val="0"/>
              <w:jc w:val="distribute"/>
              <w:rPr>
                <w:rFonts w:hint="default" w:ascii="Times New Roman" w:hAnsi="Times New Roman" w:cs="Times New Roman"/>
              </w:rPr>
            </w:pPr>
            <w:r>
              <w:rPr>
                <w:rFonts w:hint="default" w:ascii="Times New Roman" w:hAnsi="Times New Roman" w:cs="Times New Roman"/>
                <w:b/>
                <w:bCs/>
                <w:color w:val="000000"/>
                <w:spacing w:val="-6"/>
                <w:sz w:val="24"/>
                <w:szCs w:val="24"/>
              </w:rPr>
              <w:t>现场管理机构：</w:t>
            </w:r>
          </w:p>
        </w:tc>
        <w:tc>
          <w:tcPr>
            <w:tcW w:w="7191" w:type="dxa"/>
            <w:vAlign w:val="top"/>
          </w:tcPr>
          <w:p w14:paraId="01949DCC">
            <w:pPr>
              <w:pStyle w:val="9"/>
              <w:keepNext w:val="0"/>
              <w:keepLines w:val="0"/>
              <w:pageBreakBefore w:val="0"/>
              <w:widowControl w:val="0"/>
              <w:kinsoku/>
              <w:wordWrap/>
              <w:overflowPunct/>
              <w:autoSpaceDE/>
              <w:autoSpaceDN/>
              <w:bidi w:val="0"/>
              <w:jc w:val="left"/>
              <w:rPr>
                <w:rFonts w:hint="default" w:ascii="Times New Roman" w:hAnsi="Times New Roman" w:cs="Times New Roman"/>
              </w:rPr>
            </w:pPr>
            <w:r>
              <w:rPr>
                <w:rFonts w:hint="default" w:ascii="Times New Roman" w:hAnsi="Times New Roman" w:cs="Times New Roman"/>
                <w:b/>
                <w:bCs/>
                <w:color w:val="000000"/>
                <w:spacing w:val="-6"/>
                <w:sz w:val="24"/>
                <w:szCs w:val="24"/>
                <w:u w:val="single"/>
              </w:rPr>
              <w:t>淮河入海水道二期滨海枢纽工程土建施工及设备安装工程项目经理部</w:t>
            </w:r>
          </w:p>
        </w:tc>
      </w:tr>
      <w:tr w14:paraId="62E5B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1759" w:type="dxa"/>
            <w:vAlign w:val="top"/>
          </w:tcPr>
          <w:p w14:paraId="0D88ADA7">
            <w:pPr>
              <w:pStyle w:val="9"/>
              <w:keepNext w:val="0"/>
              <w:keepLines w:val="0"/>
              <w:pageBreakBefore w:val="0"/>
              <w:widowControl w:val="0"/>
              <w:kinsoku/>
              <w:wordWrap/>
              <w:overflowPunct/>
              <w:autoSpaceDE/>
              <w:autoSpaceDN/>
              <w:bidi w:val="0"/>
              <w:jc w:val="distribute"/>
              <w:rPr>
                <w:rFonts w:hint="default" w:ascii="Times New Roman" w:hAnsi="Times New Roman" w:cs="Times New Roman"/>
              </w:rPr>
            </w:pPr>
            <w:r>
              <w:rPr>
                <w:rFonts w:hint="default" w:ascii="Times New Roman" w:hAnsi="Times New Roman" w:cs="Times New Roman"/>
                <w:b/>
                <w:bCs/>
                <w:color w:val="000000"/>
                <w:sz w:val="24"/>
                <w:szCs w:val="24"/>
              </w:rPr>
              <w:t>编制日期：</w:t>
            </w:r>
          </w:p>
        </w:tc>
        <w:tc>
          <w:tcPr>
            <w:tcW w:w="7191" w:type="dxa"/>
            <w:vAlign w:val="top"/>
          </w:tcPr>
          <w:p w14:paraId="2FAD9814">
            <w:pPr>
              <w:pStyle w:val="9"/>
              <w:keepNext w:val="0"/>
              <w:keepLines w:val="0"/>
              <w:pageBreakBefore w:val="0"/>
              <w:widowControl w:val="0"/>
              <w:kinsoku/>
              <w:wordWrap/>
              <w:overflowPunct/>
              <w:autoSpaceDE/>
              <w:autoSpaceDN/>
              <w:bidi w:val="0"/>
              <w:jc w:val="left"/>
              <w:rPr>
                <w:rFonts w:hint="default" w:ascii="Times New Roman" w:hAnsi="Times New Roman" w:cs="Times New Roman"/>
              </w:rPr>
            </w:pPr>
            <w:r>
              <w:rPr>
                <w:rFonts w:hint="default" w:ascii="Times New Roman" w:hAnsi="Times New Roman" w:cs="Times New Roman"/>
                <w:b/>
                <w:bCs/>
                <w:color w:val="000000"/>
                <w:sz w:val="24"/>
                <w:szCs w:val="24"/>
                <w:u w:val="single"/>
              </w:rPr>
              <w:t>2026年</w:t>
            </w:r>
            <w:r>
              <w:rPr>
                <w:rFonts w:hint="eastAsia" w:ascii="Times New Roman" w:hAnsi="Times New Roman" w:cs="Times New Roman"/>
                <w:b/>
                <w:bCs/>
                <w:color w:val="000000"/>
                <w:sz w:val="24"/>
                <w:szCs w:val="24"/>
                <w:u w:val="single"/>
                <w:lang w:val="en-US" w:eastAsia="zh-CN"/>
              </w:rPr>
              <w:t>7</w:t>
            </w:r>
            <w:r>
              <w:rPr>
                <w:rFonts w:hint="default" w:ascii="Times New Roman" w:hAnsi="Times New Roman" w:cs="Times New Roman"/>
                <w:b/>
                <w:bCs/>
                <w:color w:val="000000"/>
                <w:sz w:val="24"/>
                <w:szCs w:val="24"/>
                <w:u w:val="single"/>
              </w:rPr>
              <w:t>月2</w:t>
            </w:r>
            <w:r>
              <w:rPr>
                <w:rFonts w:hint="eastAsia" w:ascii="Times New Roman" w:hAnsi="Times New Roman" w:cs="Times New Roman"/>
                <w:b/>
                <w:bCs/>
                <w:color w:val="000000"/>
                <w:sz w:val="24"/>
                <w:szCs w:val="24"/>
                <w:u w:val="single"/>
                <w:lang w:val="en-US" w:eastAsia="zh-CN"/>
              </w:rPr>
              <w:t>1</w:t>
            </w:r>
            <w:r>
              <w:rPr>
                <w:rFonts w:hint="default" w:ascii="Times New Roman" w:hAnsi="Times New Roman" w:cs="Times New Roman"/>
                <w:b/>
                <w:bCs/>
                <w:color w:val="000000"/>
                <w:sz w:val="24"/>
                <w:szCs w:val="24"/>
                <w:u w:val="single"/>
              </w:rPr>
              <w:t>日</w:t>
            </w:r>
          </w:p>
        </w:tc>
      </w:tr>
    </w:tbl>
    <w:p w14:paraId="63A4ECC7">
      <w:pPr>
        <w:pStyle w:val="9"/>
      </w:pPr>
    </w:p>
    <w:p w14:paraId="74C0E6E5">
      <w:pPr>
        <w:pStyle w:val="48"/>
        <w:numPr>
          <w:ilvl w:val="0"/>
          <w:numId w:val="0"/>
        </w:numPr>
        <w:spacing w:before="240" w:beforeLines="100"/>
        <w:ind w:left="1120" w:leftChars="0" w:hanging="1120" w:firstLineChars="0"/>
        <w:jc w:val="center"/>
        <w:rPr>
          <w:b/>
          <w:sz w:val="32"/>
          <w:szCs w:val="32"/>
        </w:rPr>
      </w:pPr>
      <w:r>
        <w:rPr>
          <w:rFonts w:ascii="黑体" w:eastAsia="黑体"/>
          <w:szCs w:val="28"/>
        </w:rPr>
        <w:br w:type="page"/>
      </w:r>
      <w:bookmarkStart w:id="1" w:name="_Toc12665_WPSOffice_Level1"/>
      <w:bookmarkStart w:id="2" w:name="_Toc11590_WPSOffice_Level2"/>
      <w:r>
        <w:rPr>
          <w:rFonts w:hint="eastAsia"/>
          <w:b/>
          <w:sz w:val="32"/>
          <w:szCs w:val="32"/>
        </w:rPr>
        <w:t>招标公告</w:t>
      </w:r>
    </w:p>
    <w:p w14:paraId="0519C7C6">
      <w:pPr>
        <w:pStyle w:val="2"/>
        <w:ind w:firstLine="480"/>
        <w:rPr>
          <w:rFonts w:hint="eastAsia"/>
        </w:rPr>
      </w:pPr>
    </w:p>
    <w:p w14:paraId="7BEA83A6">
      <w:pPr>
        <w:keepNext w:val="0"/>
        <w:keepLines w:val="0"/>
        <w:pageBreakBefore w:val="0"/>
        <w:widowControl w:val="0"/>
        <w:kinsoku/>
        <w:wordWrap/>
        <w:overflowPunct/>
        <w:topLinePunct w:val="0"/>
        <w:autoSpaceDE/>
        <w:autoSpaceDN/>
        <w:bidi w:val="0"/>
        <w:adjustRightInd w:val="0"/>
        <w:snapToGrid w:val="0"/>
        <w:spacing w:line="303" w:lineRule="auto"/>
        <w:ind w:left="40" w:firstLine="480" w:firstLineChars="200"/>
        <w:textAlignment w:val="auto"/>
        <w:rPr>
          <w:rFonts w:ascii="宋体" w:hAnsi="宋体" w:cs="宋体"/>
          <w:color w:val="000000"/>
          <w:sz w:val="24"/>
        </w:rPr>
      </w:pPr>
      <w:r>
        <w:rPr>
          <w:rFonts w:hint="eastAsia" w:ascii="宋体" w:hAnsi="宋体" w:cs="宋体"/>
          <w:color w:val="000000"/>
          <w:sz w:val="24"/>
        </w:rPr>
        <w:t>我公司中标承建了</w:t>
      </w:r>
      <w:r>
        <w:rPr>
          <w:rFonts w:hint="eastAsia" w:ascii="宋体" w:hAnsi="宋体" w:cs="宋体"/>
          <w:b/>
          <w:color w:val="000000"/>
          <w:sz w:val="24"/>
          <w:u w:val="single"/>
        </w:rPr>
        <w:t>淮河入海水道二期滨海枢纽工程土建施工及设备安装</w:t>
      </w:r>
      <w:r>
        <w:rPr>
          <w:rFonts w:hint="eastAsia" w:ascii="宋体" w:hAnsi="宋体" w:cs="宋体"/>
          <w:color w:val="000000"/>
          <w:sz w:val="24"/>
        </w:rPr>
        <w:t>，为保证优质、高效、安全地完成施工任务，现决定对该项目</w:t>
      </w:r>
      <w:r>
        <w:rPr>
          <w:rFonts w:hint="eastAsia" w:ascii="宋体" w:hAnsi="宋体" w:cs="宋体"/>
          <w:b/>
          <w:color w:val="000000"/>
          <w:sz w:val="24"/>
          <w:u w:val="single"/>
        </w:rPr>
        <w:t>南、北船闸道路波形梁护栏</w:t>
      </w:r>
      <w:r>
        <w:rPr>
          <w:rFonts w:hint="eastAsia" w:ascii="宋体" w:hAnsi="宋体" w:cs="宋体"/>
          <w:color w:val="000000"/>
          <w:sz w:val="24"/>
        </w:rPr>
        <w:t>采购进行公开招标，欢迎新老客户参加竞标。</w:t>
      </w:r>
    </w:p>
    <w:bookmarkEnd w:id="1"/>
    <w:bookmarkEnd w:id="2"/>
    <w:p w14:paraId="63124030">
      <w:pPr>
        <w:keepNext w:val="0"/>
        <w:keepLines w:val="0"/>
        <w:pageBreakBefore w:val="0"/>
        <w:widowControl w:val="0"/>
        <w:kinsoku/>
        <w:wordWrap/>
        <w:overflowPunct/>
        <w:topLinePunct w:val="0"/>
        <w:autoSpaceDE/>
        <w:autoSpaceDN/>
        <w:bidi w:val="0"/>
        <w:adjustRightInd w:val="0"/>
        <w:snapToGrid w:val="0"/>
        <w:spacing w:line="303" w:lineRule="auto"/>
        <w:ind w:left="40" w:firstLine="482" w:firstLineChars="200"/>
        <w:textAlignment w:val="auto"/>
        <w:rPr>
          <w:rFonts w:ascii="宋体" w:hAnsi="宋体"/>
          <w:b/>
          <w:sz w:val="24"/>
        </w:rPr>
      </w:pPr>
      <w:r>
        <w:rPr>
          <w:rFonts w:hint="eastAsia" w:ascii="宋体" w:hAnsi="宋体"/>
          <w:b/>
          <w:sz w:val="24"/>
        </w:rPr>
        <w:t>一、投标人资格要求</w:t>
      </w:r>
    </w:p>
    <w:p w14:paraId="596AD48E">
      <w:pPr>
        <w:keepNext w:val="0"/>
        <w:keepLines w:val="0"/>
        <w:pageBreakBefore w:val="0"/>
        <w:widowControl w:val="0"/>
        <w:kinsoku/>
        <w:wordWrap/>
        <w:overflowPunct/>
        <w:topLinePunct w:val="0"/>
        <w:autoSpaceDE/>
        <w:autoSpaceDN/>
        <w:bidi w:val="0"/>
        <w:spacing w:line="303" w:lineRule="auto"/>
        <w:ind w:firstLine="480" w:firstLineChars="200"/>
        <w:textAlignment w:val="auto"/>
        <w:rPr>
          <w:color w:val="000000"/>
          <w:sz w:val="24"/>
        </w:rPr>
      </w:pPr>
      <w:r>
        <w:rPr>
          <w:rFonts w:hint="eastAsia"/>
          <w:color w:val="000000"/>
          <w:sz w:val="24"/>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14:paraId="7144717B">
      <w:pPr>
        <w:keepNext w:val="0"/>
        <w:keepLines w:val="0"/>
        <w:pageBreakBefore w:val="0"/>
        <w:widowControl w:val="0"/>
        <w:kinsoku/>
        <w:wordWrap/>
        <w:overflowPunct/>
        <w:topLinePunct w:val="0"/>
        <w:autoSpaceDE/>
        <w:autoSpaceDN/>
        <w:bidi w:val="0"/>
        <w:adjustRightInd w:val="0"/>
        <w:snapToGrid w:val="0"/>
        <w:spacing w:line="303" w:lineRule="auto"/>
        <w:ind w:left="40" w:firstLine="482" w:firstLineChars="200"/>
        <w:textAlignment w:val="auto"/>
        <w:rPr>
          <w:rFonts w:ascii="宋体" w:hAnsi="宋体"/>
          <w:b/>
          <w:sz w:val="24"/>
        </w:rPr>
      </w:pPr>
      <w:bookmarkStart w:id="3" w:name="_Toc9530677"/>
      <w:r>
        <w:rPr>
          <w:rFonts w:hint="eastAsia" w:ascii="宋体" w:hAnsi="宋体"/>
          <w:b/>
          <w:sz w:val="24"/>
        </w:rPr>
        <w:t>二</w:t>
      </w:r>
      <w:r>
        <w:rPr>
          <w:rFonts w:ascii="宋体" w:hAnsi="宋体"/>
          <w:b/>
          <w:sz w:val="24"/>
        </w:rPr>
        <w:t>、招标文件的获取</w:t>
      </w:r>
      <w:bookmarkEnd w:id="3"/>
    </w:p>
    <w:p w14:paraId="55BB5032">
      <w:pPr>
        <w:keepNext w:val="0"/>
        <w:keepLines w:val="0"/>
        <w:pageBreakBefore w:val="0"/>
        <w:widowControl w:val="0"/>
        <w:kinsoku/>
        <w:wordWrap/>
        <w:overflowPunct/>
        <w:topLinePunct w:val="0"/>
        <w:autoSpaceDE/>
        <w:autoSpaceDN/>
        <w:bidi w:val="0"/>
        <w:adjustRightInd w:val="0"/>
        <w:snapToGrid w:val="0"/>
        <w:spacing w:line="303" w:lineRule="auto"/>
        <w:ind w:left="40" w:firstLine="480" w:firstLineChars="200"/>
        <w:textAlignment w:val="auto"/>
        <w:rPr>
          <w:rFonts w:hint="default" w:ascii="Times New Roman" w:hAnsi="Times New Roman" w:cs="Times New Roman"/>
          <w:sz w:val="24"/>
        </w:rPr>
      </w:pPr>
      <w:r>
        <w:rPr>
          <w:rFonts w:hint="default" w:ascii="Times New Roman" w:hAnsi="Times New Roman" w:cs="Times New Roman"/>
          <w:sz w:val="24"/>
        </w:rPr>
        <w:t>请有意参加投标的供应商至江苏省水利建设工程有限公司网站（http://www.jswcc.com/）下载本次</w:t>
      </w:r>
      <w:r>
        <w:rPr>
          <w:rFonts w:hint="default" w:ascii="Times New Roman" w:hAnsi="Times New Roman" w:cs="Times New Roman"/>
          <w:color w:val="0000FF"/>
          <w:sz w:val="24"/>
        </w:rPr>
        <w:t>波形梁护栏</w:t>
      </w:r>
      <w:r>
        <w:rPr>
          <w:rFonts w:hint="default" w:ascii="Times New Roman" w:hAnsi="Times New Roman" w:cs="Times New Roman"/>
          <w:sz w:val="24"/>
        </w:rPr>
        <w:t>采购的招标文件。</w:t>
      </w:r>
    </w:p>
    <w:p w14:paraId="23390AF0">
      <w:pPr>
        <w:keepNext w:val="0"/>
        <w:keepLines w:val="0"/>
        <w:pageBreakBefore w:val="0"/>
        <w:widowControl w:val="0"/>
        <w:kinsoku/>
        <w:wordWrap/>
        <w:overflowPunct/>
        <w:topLinePunct w:val="0"/>
        <w:autoSpaceDE/>
        <w:autoSpaceDN/>
        <w:bidi w:val="0"/>
        <w:adjustRightInd w:val="0"/>
        <w:snapToGrid w:val="0"/>
        <w:spacing w:line="303" w:lineRule="auto"/>
        <w:ind w:left="40" w:firstLine="480" w:firstLineChars="200"/>
        <w:textAlignment w:val="auto"/>
        <w:rPr>
          <w:rFonts w:hint="default" w:ascii="Times New Roman" w:hAnsi="Times New Roman" w:cs="Times New Roman"/>
          <w:sz w:val="24"/>
          <w:lang w:eastAsia="zh-CN"/>
        </w:rPr>
      </w:pPr>
      <w:r>
        <w:rPr>
          <w:rFonts w:hint="default" w:ascii="Times New Roman" w:hAnsi="Times New Roman" w:cs="Times New Roman"/>
          <w:sz w:val="24"/>
        </w:rPr>
        <w:t>招标人联系人：</w:t>
      </w:r>
      <w:r>
        <w:rPr>
          <w:rFonts w:hint="default" w:ascii="Times New Roman" w:hAnsi="Times New Roman" w:cs="Times New Roman"/>
          <w:sz w:val="24"/>
          <w:lang w:val="en-US" w:eastAsia="zh-CN"/>
        </w:rPr>
        <w:t>彭丽梅（</w:t>
      </w:r>
      <w:r>
        <w:rPr>
          <w:rFonts w:hint="default" w:ascii="Times New Roman" w:hAnsi="Times New Roman" w:cs="Times New Roman"/>
          <w:sz w:val="24"/>
        </w:rPr>
        <w:t>联系电话：18021324753</w:t>
      </w:r>
      <w:r>
        <w:rPr>
          <w:rFonts w:hint="default" w:ascii="Times New Roman" w:hAnsi="Times New Roman" w:cs="Times New Roman"/>
          <w:sz w:val="24"/>
          <w:lang w:val="en-US" w:eastAsia="zh-CN"/>
        </w:rPr>
        <w:t>），</w:t>
      </w:r>
      <w:r>
        <w:rPr>
          <w:rFonts w:hint="default" w:ascii="Times New Roman" w:hAnsi="Times New Roman" w:cs="Times New Roman"/>
          <w:sz w:val="24"/>
        </w:rPr>
        <w:t>朱丽</w:t>
      </w:r>
      <w:r>
        <w:rPr>
          <w:rFonts w:hint="default" w:ascii="Times New Roman" w:hAnsi="Times New Roman" w:cs="Times New Roman"/>
          <w:sz w:val="24"/>
          <w:lang w:eastAsia="zh-CN"/>
        </w:rPr>
        <w:t>（</w:t>
      </w:r>
      <w:r>
        <w:rPr>
          <w:rFonts w:hint="default" w:ascii="Times New Roman" w:hAnsi="Times New Roman" w:cs="Times New Roman"/>
          <w:sz w:val="24"/>
        </w:rPr>
        <w:t>联系电话：13218960628</w:t>
      </w:r>
      <w:r>
        <w:rPr>
          <w:rFonts w:hint="default" w:ascii="Times New Roman" w:hAnsi="Times New Roman" w:cs="Times New Roman"/>
          <w:sz w:val="24"/>
          <w:lang w:eastAsia="zh-CN"/>
        </w:rPr>
        <w:t>）</w:t>
      </w:r>
    </w:p>
    <w:p w14:paraId="2978F081">
      <w:pPr>
        <w:keepNext w:val="0"/>
        <w:keepLines w:val="0"/>
        <w:pageBreakBefore w:val="0"/>
        <w:widowControl w:val="0"/>
        <w:kinsoku/>
        <w:wordWrap/>
        <w:overflowPunct/>
        <w:topLinePunct w:val="0"/>
        <w:autoSpaceDE/>
        <w:autoSpaceDN/>
        <w:bidi w:val="0"/>
        <w:adjustRightInd w:val="0"/>
        <w:snapToGrid w:val="0"/>
        <w:spacing w:line="303" w:lineRule="auto"/>
        <w:ind w:left="40" w:firstLine="480" w:firstLineChars="200"/>
        <w:textAlignment w:val="auto"/>
        <w:rPr>
          <w:rFonts w:hint="default" w:ascii="Times New Roman" w:hAnsi="Times New Roman" w:cs="Times New Roman"/>
          <w:sz w:val="24"/>
        </w:rPr>
      </w:pPr>
      <w:r>
        <w:rPr>
          <w:rFonts w:hint="default" w:ascii="Times New Roman" w:hAnsi="Times New Roman" w:cs="Times New Roman"/>
          <w:sz w:val="24"/>
        </w:rPr>
        <w:t>项目部联系人：王天荣（联系电话：13218826710），朱耿强（联系电话：15861376113）</w:t>
      </w:r>
    </w:p>
    <w:p w14:paraId="14374E41">
      <w:pPr>
        <w:keepNext w:val="0"/>
        <w:keepLines w:val="0"/>
        <w:pageBreakBefore w:val="0"/>
        <w:widowControl w:val="0"/>
        <w:kinsoku/>
        <w:wordWrap/>
        <w:overflowPunct/>
        <w:topLinePunct w:val="0"/>
        <w:autoSpaceDE/>
        <w:autoSpaceDN/>
        <w:bidi w:val="0"/>
        <w:adjustRightInd w:val="0"/>
        <w:snapToGrid w:val="0"/>
        <w:spacing w:line="303" w:lineRule="auto"/>
        <w:ind w:left="40" w:firstLine="482" w:firstLineChars="200"/>
        <w:textAlignment w:val="auto"/>
        <w:rPr>
          <w:rFonts w:ascii="宋体" w:hAnsi="宋体"/>
          <w:b/>
          <w:sz w:val="24"/>
        </w:rPr>
      </w:pPr>
      <w:r>
        <w:rPr>
          <w:rFonts w:hint="eastAsia" w:ascii="宋体" w:hAnsi="宋体"/>
          <w:b/>
          <w:sz w:val="24"/>
        </w:rPr>
        <w:t>三</w:t>
      </w:r>
      <w:r>
        <w:rPr>
          <w:rFonts w:ascii="宋体" w:hAnsi="宋体"/>
          <w:b/>
          <w:sz w:val="24"/>
        </w:rPr>
        <w:t>、投标文件的递交</w:t>
      </w:r>
    </w:p>
    <w:p w14:paraId="6982222C">
      <w:pPr>
        <w:keepNext w:val="0"/>
        <w:keepLines w:val="0"/>
        <w:pageBreakBefore w:val="0"/>
        <w:widowControl w:val="0"/>
        <w:kinsoku/>
        <w:wordWrap/>
        <w:overflowPunct/>
        <w:topLinePunct w:val="0"/>
        <w:autoSpaceDE/>
        <w:autoSpaceDN/>
        <w:bidi w:val="0"/>
        <w:adjustRightInd w:val="0"/>
        <w:snapToGrid w:val="0"/>
        <w:spacing w:line="303" w:lineRule="auto"/>
        <w:ind w:left="40" w:firstLine="480" w:firstLineChars="200"/>
        <w:textAlignment w:val="auto"/>
        <w:rPr>
          <w:rFonts w:hint="default" w:ascii="Times New Roman" w:hAnsi="Times New Roman" w:cs="Times New Roman"/>
          <w:sz w:val="24"/>
        </w:rPr>
      </w:pPr>
      <w:r>
        <w:rPr>
          <w:rFonts w:hint="default" w:ascii="Times New Roman" w:hAnsi="Times New Roman" w:cs="Times New Roman"/>
          <w:sz w:val="24"/>
        </w:rPr>
        <w:t>本次投标采取网上投标方式，投标人于</w:t>
      </w:r>
      <w:r>
        <w:rPr>
          <w:rFonts w:hint="default" w:ascii="Times New Roman" w:hAnsi="Times New Roman" w:eastAsia="宋体" w:cs="Times New Roman"/>
          <w:bCs/>
          <w:color w:val="FF0000"/>
          <w:sz w:val="24"/>
          <w:szCs w:val="24"/>
        </w:rPr>
        <w:t>2026年7月</w:t>
      </w:r>
      <w:r>
        <w:rPr>
          <w:rFonts w:hint="eastAsia" w:ascii="Times New Roman" w:hAnsi="Times New Roman" w:cs="Times New Roman"/>
          <w:bCs/>
          <w:color w:val="FF0000"/>
          <w:sz w:val="24"/>
          <w:szCs w:val="24"/>
          <w:lang w:val="en-US" w:eastAsia="zh-CN"/>
        </w:rPr>
        <w:t>31</w:t>
      </w:r>
      <w:r>
        <w:rPr>
          <w:rFonts w:hint="default" w:ascii="Times New Roman" w:hAnsi="Times New Roman" w:eastAsia="宋体" w:cs="Times New Roman"/>
          <w:bCs/>
          <w:color w:val="FF0000"/>
          <w:sz w:val="24"/>
          <w:szCs w:val="24"/>
        </w:rPr>
        <w:t>日</w:t>
      </w:r>
      <w:r>
        <w:rPr>
          <w:rFonts w:hint="eastAsia" w:ascii="Times New Roman" w:hAnsi="Times New Roman" w:cs="Times New Roman"/>
          <w:bCs/>
          <w:color w:val="FF0000"/>
          <w:sz w:val="24"/>
          <w:szCs w:val="24"/>
          <w:lang w:val="en-US" w:eastAsia="zh-CN"/>
        </w:rPr>
        <w:t>下</w:t>
      </w:r>
      <w:r>
        <w:rPr>
          <w:rFonts w:hint="default" w:ascii="Times New Roman" w:hAnsi="Times New Roman" w:eastAsia="宋体" w:cs="Times New Roman"/>
          <w:bCs/>
          <w:color w:val="FF0000"/>
          <w:sz w:val="24"/>
          <w:szCs w:val="24"/>
        </w:rPr>
        <w:t>午</w:t>
      </w:r>
      <w:r>
        <w:rPr>
          <w:rFonts w:hint="eastAsia" w:ascii="Times New Roman" w:hAnsi="Times New Roman" w:cs="Times New Roman"/>
          <w:bCs/>
          <w:color w:val="FF0000"/>
          <w:sz w:val="24"/>
          <w:szCs w:val="24"/>
          <w:lang w:val="en-US" w:eastAsia="zh-CN"/>
        </w:rPr>
        <w:t>14</w:t>
      </w:r>
      <w:r>
        <w:rPr>
          <w:rFonts w:hint="default" w:ascii="Times New Roman" w:hAnsi="Times New Roman" w:eastAsia="宋体" w:cs="Times New Roman"/>
          <w:bCs/>
          <w:color w:val="FF0000"/>
          <w:sz w:val="24"/>
          <w:szCs w:val="24"/>
        </w:rPr>
        <w:t>:</w:t>
      </w:r>
      <w:r>
        <w:rPr>
          <w:rFonts w:hint="eastAsia" w:ascii="Times New Roman" w:hAnsi="Times New Roman" w:cs="Times New Roman"/>
          <w:bCs/>
          <w:color w:val="FF0000"/>
          <w:sz w:val="24"/>
          <w:szCs w:val="24"/>
          <w:lang w:val="en-US" w:eastAsia="zh-CN"/>
        </w:rPr>
        <w:t>3</w:t>
      </w:r>
      <w:r>
        <w:rPr>
          <w:rFonts w:hint="default" w:ascii="Times New Roman" w:hAnsi="Times New Roman" w:eastAsia="宋体" w:cs="Times New Roman"/>
          <w:bCs/>
          <w:color w:val="FF0000"/>
          <w:sz w:val="24"/>
          <w:szCs w:val="24"/>
        </w:rPr>
        <w:t>0</w:t>
      </w:r>
      <w:r>
        <w:rPr>
          <w:rFonts w:hint="default" w:ascii="Times New Roman" w:hAnsi="Times New Roman" w:cs="Times New Roman"/>
          <w:sz w:val="24"/>
        </w:rPr>
        <w:t>前将投标文件加盖公章后并扫描上传至江苏水建集中采购平台（</w:t>
      </w:r>
      <w:r>
        <w:rPr>
          <w:rFonts w:hint="default" w:ascii="Times New Roman" w:hAnsi="Times New Roman" w:cs="Times New Roman"/>
          <w:color w:val="0000FF"/>
          <w:sz w:val="24"/>
        </w:rPr>
        <w:t>投标文件以PDF文件加密或压缩文件加密</w:t>
      </w:r>
      <w:r>
        <w:rPr>
          <w:rFonts w:hint="default" w:ascii="Times New Roman" w:hAnsi="Times New Roman" w:cs="Times New Roman"/>
          <w:sz w:val="24"/>
        </w:rPr>
        <w:t>），投标文件每页均须法定代表人或其授权委托人签字并加盖单位公章。投标单位可与</w:t>
      </w:r>
      <w:r>
        <w:rPr>
          <w:rFonts w:hint="default" w:ascii="Times New Roman" w:hAnsi="Times New Roman" w:cs="Times New Roman"/>
          <w:sz w:val="24"/>
          <w:lang w:val="en-US" w:eastAsia="zh-CN"/>
        </w:rPr>
        <w:t>彭丽梅</w:t>
      </w:r>
      <w:r>
        <w:rPr>
          <w:rFonts w:hint="default" w:ascii="Times New Roman" w:hAnsi="Times New Roman" w:cs="Times New Roman"/>
          <w:sz w:val="24"/>
        </w:rPr>
        <w:t>18021324753联系获取江苏水建集中采购平台操作手册。</w:t>
      </w:r>
    </w:p>
    <w:p w14:paraId="69F5D572">
      <w:pPr>
        <w:keepNext w:val="0"/>
        <w:keepLines w:val="0"/>
        <w:pageBreakBefore w:val="0"/>
        <w:widowControl w:val="0"/>
        <w:kinsoku/>
        <w:wordWrap/>
        <w:overflowPunct/>
        <w:topLinePunct w:val="0"/>
        <w:autoSpaceDE/>
        <w:autoSpaceDN/>
        <w:bidi w:val="0"/>
        <w:adjustRightInd w:val="0"/>
        <w:snapToGrid w:val="0"/>
        <w:spacing w:line="303" w:lineRule="auto"/>
        <w:ind w:left="40" w:firstLine="482" w:firstLineChars="200"/>
        <w:textAlignment w:val="auto"/>
        <w:rPr>
          <w:rFonts w:hint="default" w:ascii="Times New Roman" w:hAnsi="Times New Roman" w:cs="Times New Roman"/>
          <w:b/>
          <w:sz w:val="24"/>
        </w:rPr>
      </w:pPr>
      <w:r>
        <w:rPr>
          <w:rFonts w:hint="default" w:ascii="Times New Roman" w:hAnsi="Times New Roman" w:cs="Times New Roman"/>
          <w:b/>
          <w:sz w:val="24"/>
        </w:rPr>
        <w:t>四、投标保证金、开标时间地点</w:t>
      </w:r>
    </w:p>
    <w:p w14:paraId="41CCD48E">
      <w:pPr>
        <w:keepNext w:val="0"/>
        <w:keepLines w:val="0"/>
        <w:pageBreakBefore w:val="0"/>
        <w:widowControl w:val="0"/>
        <w:kinsoku/>
        <w:wordWrap/>
        <w:overflowPunct/>
        <w:topLinePunct w:val="0"/>
        <w:autoSpaceDE/>
        <w:autoSpaceDN/>
        <w:bidi w:val="0"/>
        <w:adjustRightInd w:val="0"/>
        <w:snapToGrid w:val="0"/>
        <w:spacing w:line="303" w:lineRule="auto"/>
        <w:ind w:left="40" w:firstLine="480" w:firstLineChars="200"/>
        <w:textAlignment w:val="auto"/>
        <w:rPr>
          <w:rFonts w:ascii="宋体" w:hAnsi="宋体"/>
          <w:sz w:val="24"/>
        </w:rPr>
      </w:pPr>
      <w:r>
        <w:rPr>
          <w:rFonts w:hint="default" w:ascii="Times New Roman" w:hAnsi="Times New Roman" w:cs="Times New Roman"/>
          <w:sz w:val="24"/>
        </w:rPr>
        <w:t>1、</w:t>
      </w:r>
      <w:r>
        <w:rPr>
          <w:rFonts w:hint="default" w:ascii="Times New Roman" w:hAnsi="Times New Roman" w:cs="Times New Roman"/>
          <w:b/>
          <w:bCs/>
          <w:sz w:val="24"/>
        </w:rPr>
        <w:t>投标保证金</w:t>
      </w:r>
      <w:r>
        <w:rPr>
          <w:rFonts w:hint="default" w:ascii="Times New Roman" w:hAnsi="Times New Roman" w:cs="Times New Roman"/>
          <w:sz w:val="24"/>
        </w:rPr>
        <w:t>：请各投标人需在</w:t>
      </w:r>
      <w:bookmarkStart w:id="4" w:name="OLE_LINK21"/>
      <w:bookmarkStart w:id="5" w:name="OLE_LINK20"/>
      <w:r>
        <w:rPr>
          <w:rFonts w:ascii="Times New Roman" w:hAnsi="Times New Roman"/>
          <w:bCs/>
          <w:color w:val="FF0000"/>
          <w:sz w:val="24"/>
          <w:szCs w:val="24"/>
        </w:rPr>
        <w:t>202</w:t>
      </w:r>
      <w:r>
        <w:rPr>
          <w:rFonts w:hint="eastAsia" w:ascii="Times New Roman" w:hAnsi="Times New Roman"/>
          <w:bCs/>
          <w:color w:val="FF0000"/>
          <w:sz w:val="24"/>
          <w:szCs w:val="24"/>
        </w:rPr>
        <w:t>6年7</w:t>
      </w:r>
      <w:r>
        <w:rPr>
          <w:rFonts w:ascii="Times New Roman" w:hAnsi="Times New Roman"/>
          <w:bCs/>
          <w:color w:val="FF0000"/>
          <w:sz w:val="24"/>
          <w:szCs w:val="24"/>
        </w:rPr>
        <w:t>月</w:t>
      </w:r>
      <w:r>
        <w:rPr>
          <w:rFonts w:hint="eastAsia" w:ascii="Times New Roman" w:hAnsi="Times New Roman"/>
          <w:bCs/>
          <w:color w:val="FF0000"/>
          <w:sz w:val="24"/>
          <w:szCs w:val="24"/>
          <w:lang w:val="en-US" w:eastAsia="zh-CN"/>
        </w:rPr>
        <w:t>31</w:t>
      </w:r>
      <w:r>
        <w:rPr>
          <w:rFonts w:ascii="Times New Roman" w:hAnsi="Times New Roman"/>
          <w:bCs/>
          <w:color w:val="FF0000"/>
          <w:sz w:val="24"/>
          <w:szCs w:val="24"/>
        </w:rPr>
        <w:t>日上午</w:t>
      </w:r>
      <w:r>
        <w:rPr>
          <w:rFonts w:hint="eastAsia" w:ascii="Times New Roman" w:hAnsi="Times New Roman"/>
          <w:bCs/>
          <w:color w:val="FF0000"/>
          <w:sz w:val="24"/>
          <w:szCs w:val="24"/>
          <w:lang w:val="en-US" w:eastAsia="zh-CN"/>
        </w:rPr>
        <w:t>10</w:t>
      </w:r>
      <w:r>
        <w:rPr>
          <w:rFonts w:ascii="Times New Roman" w:hAnsi="Times New Roman"/>
          <w:bCs/>
          <w:color w:val="FF0000"/>
          <w:sz w:val="24"/>
          <w:szCs w:val="24"/>
        </w:rPr>
        <w:t>:</w:t>
      </w:r>
      <w:r>
        <w:rPr>
          <w:rFonts w:hint="eastAsia" w:ascii="Times New Roman" w:hAnsi="Times New Roman"/>
          <w:bCs/>
          <w:color w:val="FF0000"/>
          <w:sz w:val="24"/>
          <w:szCs w:val="24"/>
          <w:lang w:val="en-US" w:eastAsia="zh-CN"/>
        </w:rPr>
        <w:t>0</w:t>
      </w:r>
      <w:r>
        <w:rPr>
          <w:rFonts w:ascii="Times New Roman" w:hAnsi="Times New Roman"/>
          <w:bCs/>
          <w:color w:val="FF0000"/>
          <w:sz w:val="24"/>
          <w:szCs w:val="24"/>
        </w:rPr>
        <w:t>0</w:t>
      </w:r>
      <w:bookmarkEnd w:id="4"/>
      <w:bookmarkEnd w:id="5"/>
      <w:r>
        <w:rPr>
          <w:rFonts w:hint="default" w:ascii="Times New Roman" w:hAnsi="Times New Roman" w:cs="Times New Roman"/>
          <w:sz w:val="24"/>
        </w:rPr>
        <w:t>前从单位</w:t>
      </w:r>
      <w:r>
        <w:rPr>
          <w:rFonts w:ascii="宋体" w:hAnsi="宋体"/>
          <w:sz w:val="24"/>
        </w:rPr>
        <w:t>基本户将投标保证金（人民币）</w:t>
      </w:r>
      <w:r>
        <w:rPr>
          <w:rFonts w:hint="eastAsia"/>
          <w:b/>
          <w:color w:val="0000FF"/>
          <w:sz w:val="24"/>
          <w:u w:val="single"/>
        </w:rPr>
        <w:t>壹拾</w:t>
      </w:r>
      <w:r>
        <w:rPr>
          <w:b/>
          <w:color w:val="0000FF"/>
          <w:sz w:val="24"/>
          <w:u w:val="single"/>
        </w:rPr>
        <w:t>万元整</w:t>
      </w:r>
      <w:r>
        <w:rPr>
          <w:rFonts w:ascii="宋体" w:hAnsi="宋体"/>
          <w:sz w:val="24"/>
        </w:rPr>
        <w:t>汇入我公司银行账户，汇款备注：</w:t>
      </w:r>
      <w:r>
        <w:rPr>
          <w:rFonts w:hint="eastAsia" w:ascii="宋体" w:hAnsi="宋体"/>
          <w:b/>
          <w:sz w:val="24"/>
        </w:rPr>
        <w:t>滨海枢纽工程南北船闸道路波形梁护栏采购</w:t>
      </w:r>
      <w:r>
        <w:rPr>
          <w:rFonts w:ascii="宋体" w:hAnsi="宋体"/>
          <w:b/>
          <w:sz w:val="24"/>
        </w:rPr>
        <w:t>投标保证金</w:t>
      </w:r>
      <w:r>
        <w:rPr>
          <w:rFonts w:hint="eastAsia" w:ascii="宋体" w:hAnsi="宋体"/>
          <w:sz w:val="24"/>
        </w:rPr>
        <w:t>。</w:t>
      </w:r>
      <w:r>
        <w:rPr>
          <w:rFonts w:ascii="宋体" w:hAnsi="宋体"/>
          <w:sz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3CA57602">
      <w:pPr>
        <w:keepNext w:val="0"/>
        <w:keepLines w:val="0"/>
        <w:pageBreakBefore w:val="0"/>
        <w:widowControl w:val="0"/>
        <w:kinsoku/>
        <w:wordWrap/>
        <w:overflowPunct/>
        <w:topLinePunct w:val="0"/>
        <w:autoSpaceDE/>
        <w:autoSpaceDN/>
        <w:bidi w:val="0"/>
        <w:adjustRightInd w:val="0"/>
        <w:snapToGrid w:val="0"/>
        <w:spacing w:line="303" w:lineRule="auto"/>
        <w:ind w:left="40" w:firstLine="480" w:firstLineChars="200"/>
        <w:textAlignment w:val="auto"/>
        <w:rPr>
          <w:rFonts w:ascii="宋体" w:hAnsi="宋体"/>
          <w:sz w:val="24"/>
        </w:rPr>
      </w:pPr>
      <w:r>
        <w:rPr>
          <w:rFonts w:ascii="宋体" w:hAnsi="宋体"/>
          <w:sz w:val="24"/>
        </w:rPr>
        <w:t>户名：江苏省水利建设工程有限公司</w:t>
      </w:r>
    </w:p>
    <w:p w14:paraId="4F780180">
      <w:pPr>
        <w:keepNext w:val="0"/>
        <w:keepLines w:val="0"/>
        <w:pageBreakBefore w:val="0"/>
        <w:widowControl w:val="0"/>
        <w:kinsoku/>
        <w:wordWrap/>
        <w:overflowPunct/>
        <w:topLinePunct w:val="0"/>
        <w:autoSpaceDE/>
        <w:autoSpaceDN/>
        <w:bidi w:val="0"/>
        <w:adjustRightInd w:val="0"/>
        <w:snapToGrid w:val="0"/>
        <w:spacing w:line="303" w:lineRule="auto"/>
        <w:ind w:left="40" w:firstLine="480" w:firstLineChars="200"/>
        <w:textAlignment w:val="auto"/>
        <w:rPr>
          <w:rFonts w:ascii="宋体" w:hAnsi="宋体"/>
          <w:sz w:val="24"/>
        </w:rPr>
      </w:pPr>
      <w:r>
        <w:rPr>
          <w:rFonts w:ascii="宋体" w:hAnsi="宋体"/>
          <w:sz w:val="24"/>
        </w:rPr>
        <w:t>银行：中国建设银行扬州琼花支行</w:t>
      </w:r>
    </w:p>
    <w:p w14:paraId="5ED6B2BC">
      <w:pPr>
        <w:keepNext w:val="0"/>
        <w:keepLines w:val="0"/>
        <w:pageBreakBefore w:val="0"/>
        <w:widowControl w:val="0"/>
        <w:kinsoku/>
        <w:wordWrap/>
        <w:overflowPunct/>
        <w:topLinePunct w:val="0"/>
        <w:autoSpaceDE/>
        <w:autoSpaceDN/>
        <w:bidi w:val="0"/>
        <w:adjustRightInd w:val="0"/>
        <w:snapToGrid w:val="0"/>
        <w:spacing w:line="303" w:lineRule="auto"/>
        <w:ind w:left="40" w:firstLine="480" w:firstLineChars="200"/>
        <w:textAlignment w:val="auto"/>
        <w:rPr>
          <w:rFonts w:ascii="宋体" w:hAnsi="宋体"/>
          <w:sz w:val="24"/>
        </w:rPr>
      </w:pPr>
      <w:r>
        <w:rPr>
          <w:rFonts w:ascii="宋体" w:hAnsi="宋体"/>
          <w:sz w:val="24"/>
        </w:rPr>
        <w:t>账号：32001745736050488688</w:t>
      </w:r>
    </w:p>
    <w:p w14:paraId="57E12D0A">
      <w:pPr>
        <w:keepNext w:val="0"/>
        <w:keepLines w:val="0"/>
        <w:pageBreakBefore w:val="0"/>
        <w:widowControl w:val="0"/>
        <w:kinsoku/>
        <w:wordWrap/>
        <w:overflowPunct/>
        <w:topLinePunct w:val="0"/>
        <w:autoSpaceDE/>
        <w:autoSpaceDN/>
        <w:bidi w:val="0"/>
        <w:adjustRightInd w:val="0"/>
        <w:snapToGrid w:val="0"/>
        <w:spacing w:line="303" w:lineRule="auto"/>
        <w:ind w:left="40" w:firstLine="480" w:firstLineChars="200"/>
        <w:textAlignment w:val="auto"/>
        <w:rPr>
          <w:rFonts w:ascii="宋体" w:hAnsi="宋体"/>
          <w:sz w:val="24"/>
        </w:rPr>
      </w:pPr>
      <w:r>
        <w:rPr>
          <w:sz w:val="24"/>
        </w:rPr>
        <w:t>2、</w:t>
      </w:r>
      <w:r>
        <w:rPr>
          <w:b/>
          <w:bCs/>
          <w:sz w:val="24"/>
        </w:rPr>
        <w:t>开标时间及地点</w:t>
      </w:r>
      <w:r>
        <w:rPr>
          <w:sz w:val="24"/>
        </w:rPr>
        <w:t>：</w:t>
      </w:r>
      <w:r>
        <w:rPr>
          <w:rFonts w:ascii="宋体" w:hAnsi="宋体"/>
          <w:sz w:val="24"/>
        </w:rPr>
        <w:t>招标人于</w:t>
      </w:r>
      <w:r>
        <w:rPr>
          <w:rFonts w:hint="default" w:ascii="Times New Roman" w:hAnsi="Times New Roman" w:eastAsia="宋体" w:cs="Times New Roman"/>
          <w:bCs/>
          <w:color w:val="FF0000"/>
          <w:sz w:val="24"/>
          <w:szCs w:val="24"/>
        </w:rPr>
        <w:t>2026年7月</w:t>
      </w:r>
      <w:r>
        <w:rPr>
          <w:rFonts w:hint="eastAsia" w:ascii="Times New Roman" w:hAnsi="Times New Roman" w:cs="Times New Roman"/>
          <w:bCs/>
          <w:color w:val="FF0000"/>
          <w:sz w:val="24"/>
          <w:szCs w:val="24"/>
          <w:lang w:val="en-US" w:eastAsia="zh-CN"/>
        </w:rPr>
        <w:t>31</w:t>
      </w:r>
      <w:r>
        <w:rPr>
          <w:rFonts w:hint="default" w:ascii="Times New Roman" w:hAnsi="Times New Roman" w:eastAsia="宋体" w:cs="Times New Roman"/>
          <w:bCs/>
          <w:color w:val="FF0000"/>
          <w:sz w:val="24"/>
          <w:szCs w:val="24"/>
        </w:rPr>
        <w:t>日</w:t>
      </w:r>
      <w:r>
        <w:rPr>
          <w:rFonts w:hint="eastAsia" w:ascii="Times New Roman" w:hAnsi="Times New Roman" w:cs="Times New Roman"/>
          <w:bCs/>
          <w:color w:val="FF0000"/>
          <w:sz w:val="24"/>
          <w:szCs w:val="24"/>
          <w:lang w:val="en-US" w:eastAsia="zh-CN"/>
        </w:rPr>
        <w:t>下</w:t>
      </w:r>
      <w:r>
        <w:rPr>
          <w:rFonts w:hint="default" w:ascii="Times New Roman" w:hAnsi="Times New Roman" w:eastAsia="宋体" w:cs="Times New Roman"/>
          <w:bCs/>
          <w:color w:val="FF0000"/>
          <w:sz w:val="24"/>
          <w:szCs w:val="24"/>
        </w:rPr>
        <w:t>午</w:t>
      </w:r>
      <w:r>
        <w:rPr>
          <w:rFonts w:hint="eastAsia" w:ascii="Times New Roman" w:hAnsi="Times New Roman" w:cs="Times New Roman"/>
          <w:bCs/>
          <w:color w:val="FF0000"/>
          <w:sz w:val="24"/>
          <w:szCs w:val="24"/>
          <w:lang w:val="en-US" w:eastAsia="zh-CN"/>
        </w:rPr>
        <w:t>14</w:t>
      </w:r>
      <w:r>
        <w:rPr>
          <w:rFonts w:hint="default" w:ascii="Times New Roman" w:hAnsi="Times New Roman" w:eastAsia="宋体" w:cs="Times New Roman"/>
          <w:bCs/>
          <w:color w:val="FF0000"/>
          <w:sz w:val="24"/>
          <w:szCs w:val="24"/>
        </w:rPr>
        <w:t>:</w:t>
      </w:r>
      <w:r>
        <w:rPr>
          <w:rFonts w:hint="eastAsia" w:ascii="Times New Roman" w:hAnsi="Times New Roman" w:cs="Times New Roman"/>
          <w:bCs/>
          <w:color w:val="FF0000"/>
          <w:sz w:val="24"/>
          <w:szCs w:val="24"/>
          <w:lang w:val="en-US" w:eastAsia="zh-CN"/>
        </w:rPr>
        <w:t>3</w:t>
      </w:r>
      <w:r>
        <w:rPr>
          <w:rFonts w:hint="default" w:ascii="Times New Roman" w:hAnsi="Times New Roman" w:eastAsia="宋体" w:cs="Times New Roman"/>
          <w:bCs/>
          <w:color w:val="FF0000"/>
          <w:sz w:val="24"/>
          <w:szCs w:val="24"/>
        </w:rPr>
        <w:t>0</w:t>
      </w:r>
      <w:r>
        <w:rPr>
          <w:rFonts w:ascii="宋体" w:hAnsi="宋体"/>
          <w:sz w:val="24"/>
        </w:rPr>
        <w:t>江苏省水利建设工程有限公司公司五楼会议室（扬州市长征西路14号）现场开标，届时与投标人联系投标文件压缩包密码。</w:t>
      </w:r>
      <w:r>
        <w:rPr>
          <w:b/>
          <w:bCs/>
          <w:color w:val="FF0000"/>
          <w:sz w:val="24"/>
          <w:szCs w:val="32"/>
        </w:rPr>
        <w:t>开标时，投标联系人需保证电话畅通并准备好打开投标文件的正确密码，拨打投标联系人2次电话无法接通、提供2次错误开标密码或挂断电话再去找寻正确开标密码的均视同投标人放弃投标，招标人不再需要投标人提供开标密码。</w:t>
      </w:r>
    </w:p>
    <w:p w14:paraId="687DED21">
      <w:pPr>
        <w:spacing w:line="348" w:lineRule="auto"/>
        <w:ind w:left="40" w:firstLine="482" w:firstLineChars="200"/>
        <w:rPr>
          <w:b/>
          <w:bCs/>
          <w:sz w:val="24"/>
        </w:rPr>
      </w:pPr>
      <w:r>
        <w:rPr>
          <w:b/>
          <w:bCs/>
          <w:sz w:val="24"/>
        </w:rPr>
        <w:t>五、供货内容及要求</w:t>
      </w:r>
    </w:p>
    <w:p w14:paraId="259E4914">
      <w:pPr>
        <w:spacing w:line="348" w:lineRule="auto"/>
        <w:ind w:left="40" w:firstLine="480" w:firstLineChars="200"/>
        <w:rPr>
          <w:rFonts w:hint="eastAsia"/>
          <w:sz w:val="24"/>
        </w:rPr>
      </w:pPr>
      <w:r>
        <w:rPr>
          <w:sz w:val="24"/>
        </w:rPr>
        <w:t>1</w:t>
      </w:r>
      <w:r>
        <w:rPr>
          <w:rFonts w:hint="eastAsia"/>
          <w:sz w:val="24"/>
        </w:rPr>
        <w:t>、材料名称、规格</w:t>
      </w:r>
      <w:r>
        <w:rPr>
          <w:rFonts w:hint="eastAsia"/>
          <w:sz w:val="24"/>
          <w:lang w:val="en-US" w:eastAsia="zh-CN"/>
        </w:rPr>
        <w:t>和</w:t>
      </w:r>
      <w:r>
        <w:rPr>
          <w:rFonts w:hint="eastAsia"/>
          <w:sz w:val="24"/>
        </w:rPr>
        <w:t>暂定数量及技术标准：</w:t>
      </w:r>
    </w:p>
    <w:p w14:paraId="05F1F5A2">
      <w:pPr>
        <w:spacing w:line="348" w:lineRule="auto"/>
        <w:ind w:left="0" w:leftChars="0" w:right="0" w:rightChars="0" w:firstLine="0" w:firstLineChars="0"/>
        <w:jc w:val="center"/>
        <w:rPr>
          <w:rFonts w:hint="eastAsia" w:ascii="宋体" w:hAnsi="宋体" w:eastAsia="宋体" w:cs="宋体"/>
          <w:b/>
          <w:bCs/>
          <w:sz w:val="24"/>
        </w:rPr>
      </w:pPr>
      <w:r>
        <w:rPr>
          <w:rStyle w:val="56"/>
          <w:rFonts w:hint="eastAsia" w:ascii="宋体" w:hAnsi="宋体" w:eastAsia="宋体" w:cs="宋体"/>
          <w:b/>
          <w:bCs/>
          <w:sz w:val="24"/>
          <w:szCs w:val="24"/>
          <w:lang w:bidi="ar"/>
        </w:rPr>
        <w:t>南北船闸道路波形梁B级护栏工程</w:t>
      </w:r>
      <w:r>
        <w:rPr>
          <w:rFonts w:hint="eastAsia" w:ascii="宋体" w:hAnsi="宋体" w:eastAsia="宋体" w:cs="宋体"/>
          <w:b/>
          <w:bCs/>
          <w:color w:val="000000"/>
          <w:kern w:val="0"/>
          <w:sz w:val="24"/>
          <w:lang w:bidi="ar"/>
        </w:rPr>
        <w:t>——</w:t>
      </w:r>
      <w:r>
        <w:rPr>
          <w:rStyle w:val="56"/>
          <w:rFonts w:hint="eastAsia" w:ascii="宋体" w:hAnsi="宋体" w:eastAsia="宋体" w:cs="宋体"/>
          <w:b/>
          <w:bCs/>
          <w:sz w:val="24"/>
          <w:szCs w:val="24"/>
          <w:lang w:bidi="ar"/>
        </w:rPr>
        <w:t>工程量清单</w:t>
      </w:r>
    </w:p>
    <w:tbl>
      <w:tblPr>
        <w:tblStyle w:val="23"/>
        <w:tblW w:w="9512" w:type="dxa"/>
        <w:jc w:val="center"/>
        <w:tblLayout w:type="fixed"/>
        <w:tblCellMar>
          <w:top w:w="0" w:type="dxa"/>
          <w:left w:w="23" w:type="dxa"/>
          <w:bottom w:w="0" w:type="dxa"/>
          <w:right w:w="23" w:type="dxa"/>
        </w:tblCellMar>
      </w:tblPr>
      <w:tblGrid>
        <w:gridCol w:w="655"/>
        <w:gridCol w:w="2389"/>
        <w:gridCol w:w="1734"/>
        <w:gridCol w:w="573"/>
        <w:gridCol w:w="685"/>
        <w:gridCol w:w="1050"/>
        <w:gridCol w:w="2426"/>
      </w:tblGrid>
      <w:tr w14:paraId="1C218EE5">
        <w:tblPrEx>
          <w:tblCellMar>
            <w:top w:w="0" w:type="dxa"/>
            <w:left w:w="23" w:type="dxa"/>
            <w:bottom w:w="0" w:type="dxa"/>
            <w:right w:w="23" w:type="dxa"/>
          </w:tblCellMar>
        </w:tblPrEx>
        <w:trPr>
          <w:trHeight w:val="600"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927E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kern w:val="0"/>
                <w:sz w:val="24"/>
                <w:szCs w:val="24"/>
                <w:lang w:bidi="ar"/>
              </w:rPr>
              <w:t>序号</w:t>
            </w:r>
          </w:p>
        </w:tc>
        <w:tc>
          <w:tcPr>
            <w:tcW w:w="2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99546">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kern w:val="0"/>
                <w:sz w:val="24"/>
                <w:szCs w:val="24"/>
                <w:lang w:bidi="ar"/>
              </w:rPr>
              <w:t>名称</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8791F">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规格型号</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6B2F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kern w:val="0"/>
                <w:sz w:val="24"/>
                <w:szCs w:val="24"/>
                <w:lang w:val="en-US" w:eastAsia="zh-CN" w:bidi="ar"/>
              </w:rPr>
              <w:t>计量</w:t>
            </w:r>
            <w:r>
              <w:rPr>
                <w:rFonts w:hint="eastAsia" w:ascii="宋体" w:hAnsi="宋体" w:eastAsia="宋体" w:cs="宋体"/>
                <w:b w:val="0"/>
                <w:bCs w:val="0"/>
                <w:color w:val="000000"/>
                <w:spacing w:val="-11"/>
                <w:kern w:val="0"/>
                <w:sz w:val="24"/>
                <w:szCs w:val="24"/>
                <w:lang w:bidi="ar"/>
              </w:rPr>
              <w:t>单位</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3B641">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kern w:val="0"/>
                <w:sz w:val="24"/>
                <w:szCs w:val="24"/>
                <w:lang w:bidi="ar"/>
              </w:rPr>
              <w:t>暂定</w:t>
            </w:r>
            <w:r>
              <w:rPr>
                <w:rFonts w:hint="eastAsia" w:ascii="宋体" w:hAnsi="宋体" w:eastAsia="宋体" w:cs="宋体"/>
                <w:b w:val="0"/>
                <w:bCs w:val="0"/>
                <w:color w:val="000000"/>
                <w:spacing w:val="-11"/>
                <w:kern w:val="0"/>
                <w:sz w:val="24"/>
                <w:szCs w:val="24"/>
                <w:lang w:val="en-US" w:eastAsia="zh-CN" w:bidi="ar"/>
              </w:rPr>
              <w:t>数</w:t>
            </w:r>
            <w:r>
              <w:rPr>
                <w:rFonts w:hint="eastAsia" w:ascii="宋体" w:hAnsi="宋体" w:eastAsia="宋体" w:cs="宋体"/>
                <w:b w:val="0"/>
                <w:bCs w:val="0"/>
                <w:color w:val="000000"/>
                <w:spacing w:val="-11"/>
                <w:kern w:val="0"/>
                <w:sz w:val="24"/>
                <w:szCs w:val="24"/>
                <w:lang w:bidi="ar"/>
              </w:rPr>
              <w:t>量</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C31F4">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宋体" w:hAnsi="宋体" w:eastAsia="宋体" w:cs="宋体"/>
                <w:b w:val="0"/>
                <w:bCs w:val="0"/>
                <w:color w:val="000000"/>
                <w:spacing w:val="-11"/>
                <w:sz w:val="24"/>
                <w:szCs w:val="24"/>
                <w:lang w:val="en-US" w:eastAsia="zh-CN"/>
              </w:rPr>
            </w:pPr>
            <w:r>
              <w:rPr>
                <w:rFonts w:hint="eastAsia" w:ascii="宋体" w:hAnsi="宋体" w:eastAsia="宋体" w:cs="宋体"/>
                <w:b w:val="0"/>
                <w:bCs w:val="0"/>
                <w:color w:val="000000"/>
                <w:spacing w:val="-11"/>
                <w:kern w:val="0"/>
                <w:sz w:val="24"/>
                <w:szCs w:val="24"/>
                <w:lang w:val="en-US" w:eastAsia="zh-CN" w:bidi="ar"/>
              </w:rPr>
              <w:t>单价</w:t>
            </w:r>
            <w:r>
              <w:rPr>
                <w:rFonts w:hint="eastAsia" w:ascii="宋体" w:hAnsi="宋体" w:eastAsia="宋体" w:cs="宋体"/>
                <w:b w:val="0"/>
                <w:bCs w:val="0"/>
                <w:color w:val="000000"/>
                <w:spacing w:val="-11"/>
                <w:kern w:val="0"/>
                <w:sz w:val="24"/>
                <w:szCs w:val="24"/>
                <w:lang w:bidi="ar"/>
              </w:rPr>
              <w:t>最高限价</w:t>
            </w:r>
            <w:r>
              <w:rPr>
                <w:rFonts w:hint="eastAsia" w:ascii="宋体" w:hAnsi="宋体" w:eastAsia="宋体" w:cs="宋体"/>
                <w:b w:val="0"/>
                <w:bCs w:val="0"/>
                <w:color w:val="000000"/>
                <w:spacing w:val="-11"/>
                <w:kern w:val="0"/>
                <w:sz w:val="24"/>
                <w:szCs w:val="24"/>
                <w:lang w:val="en-US" w:eastAsia="zh-CN" w:bidi="ar"/>
              </w:rPr>
              <w:t>(</w:t>
            </w:r>
            <w:r>
              <w:rPr>
                <w:rFonts w:hint="eastAsia" w:ascii="宋体" w:hAnsi="宋体" w:eastAsia="宋体" w:cs="宋体"/>
                <w:b w:val="0"/>
                <w:bCs w:val="0"/>
                <w:color w:val="000000"/>
                <w:spacing w:val="-11"/>
                <w:kern w:val="0"/>
                <w:sz w:val="24"/>
                <w:szCs w:val="24"/>
                <w:lang w:bidi="ar"/>
              </w:rPr>
              <w:t>元</w:t>
            </w:r>
            <w:r>
              <w:rPr>
                <w:rFonts w:hint="eastAsia" w:ascii="宋体" w:hAnsi="宋体" w:eastAsia="宋体" w:cs="宋体"/>
                <w:b w:val="0"/>
                <w:bCs w:val="0"/>
                <w:color w:val="000000"/>
                <w:spacing w:val="-11"/>
                <w:kern w:val="0"/>
                <w:sz w:val="24"/>
                <w:szCs w:val="24"/>
                <w:lang w:val="en-US" w:eastAsia="zh-CN" w:bidi="ar"/>
              </w:rPr>
              <w:t>)</w:t>
            </w:r>
          </w:p>
        </w:tc>
        <w:tc>
          <w:tcPr>
            <w:tcW w:w="2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4FF20">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kern w:val="0"/>
                <w:sz w:val="24"/>
                <w:szCs w:val="24"/>
                <w:lang w:bidi="ar"/>
              </w:rPr>
              <w:t>备注</w:t>
            </w:r>
          </w:p>
        </w:tc>
      </w:tr>
      <w:tr w14:paraId="7CB399BC">
        <w:tblPrEx>
          <w:tblCellMar>
            <w:top w:w="0" w:type="dxa"/>
            <w:left w:w="23" w:type="dxa"/>
            <w:bottom w:w="0" w:type="dxa"/>
            <w:right w:w="23" w:type="dxa"/>
          </w:tblCellMar>
        </w:tblPrEx>
        <w:trPr>
          <w:trHeight w:val="454"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44C7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b/>
                <w:bCs/>
                <w:color w:val="000000"/>
                <w:spacing w:val="-11"/>
                <w:sz w:val="24"/>
                <w:szCs w:val="24"/>
              </w:rPr>
            </w:pPr>
            <w:r>
              <w:rPr>
                <w:rFonts w:hint="eastAsia" w:ascii="宋体" w:hAnsi="宋体" w:eastAsia="宋体" w:cs="宋体"/>
                <w:b/>
                <w:bCs/>
                <w:color w:val="000000"/>
                <w:spacing w:val="-11"/>
                <w:kern w:val="0"/>
                <w:sz w:val="24"/>
                <w:szCs w:val="24"/>
                <w:lang w:bidi="ar"/>
              </w:rPr>
              <w:t>一</w:t>
            </w:r>
          </w:p>
        </w:tc>
        <w:tc>
          <w:tcPr>
            <w:tcW w:w="4123"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6651883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eastAsia" w:ascii="宋体" w:hAnsi="宋体" w:eastAsia="宋体" w:cs="宋体"/>
                <w:b/>
                <w:bCs/>
                <w:color w:val="000000"/>
                <w:spacing w:val="-11"/>
                <w:kern w:val="0"/>
                <w:sz w:val="24"/>
                <w:szCs w:val="24"/>
                <w:lang w:bidi="ar"/>
              </w:rPr>
            </w:pPr>
            <w:r>
              <w:rPr>
                <w:rFonts w:hint="eastAsia" w:ascii="宋体" w:hAnsi="宋体" w:eastAsia="宋体" w:cs="宋体"/>
                <w:b/>
                <w:bCs/>
                <w:color w:val="000000"/>
                <w:spacing w:val="-11"/>
                <w:kern w:val="0"/>
                <w:sz w:val="24"/>
                <w:szCs w:val="24"/>
                <w:lang w:bidi="ar"/>
              </w:rPr>
              <w:t>南船闸波形梁护栏工程</w:t>
            </w:r>
          </w:p>
        </w:tc>
        <w:tc>
          <w:tcPr>
            <w:tcW w:w="573" w:type="dxa"/>
            <w:tcBorders>
              <w:top w:val="single" w:color="000000" w:sz="4" w:space="0"/>
              <w:left w:val="single" w:color="auto" w:sz="4" w:space="0"/>
              <w:bottom w:val="single" w:color="000000" w:sz="4" w:space="0"/>
              <w:right w:val="single" w:color="auto" w:sz="4" w:space="0"/>
            </w:tcBorders>
            <w:shd w:val="clear" w:color="auto" w:fill="auto"/>
            <w:vAlign w:val="center"/>
          </w:tcPr>
          <w:p w14:paraId="1882650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eastAsia" w:ascii="宋体" w:hAnsi="宋体" w:eastAsia="宋体" w:cs="宋体"/>
                <w:b w:val="0"/>
                <w:bCs w:val="0"/>
                <w:color w:val="000000"/>
                <w:spacing w:val="-11"/>
                <w:kern w:val="0"/>
                <w:sz w:val="24"/>
                <w:szCs w:val="24"/>
                <w:lang w:bidi="ar"/>
              </w:rPr>
            </w:pPr>
          </w:p>
        </w:tc>
        <w:tc>
          <w:tcPr>
            <w:tcW w:w="685" w:type="dxa"/>
            <w:tcBorders>
              <w:top w:val="single" w:color="000000" w:sz="4" w:space="0"/>
              <w:left w:val="single" w:color="auto" w:sz="4" w:space="0"/>
              <w:bottom w:val="single" w:color="000000" w:sz="4" w:space="0"/>
              <w:right w:val="single" w:color="auto" w:sz="4" w:space="0"/>
            </w:tcBorders>
            <w:shd w:val="clear" w:color="auto" w:fill="auto"/>
            <w:vAlign w:val="center"/>
          </w:tcPr>
          <w:p w14:paraId="3AB44BC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eastAsia" w:ascii="宋体" w:hAnsi="宋体" w:eastAsia="宋体" w:cs="宋体"/>
                <w:b w:val="0"/>
                <w:bCs w:val="0"/>
                <w:color w:val="000000"/>
                <w:spacing w:val="-11"/>
                <w:kern w:val="0"/>
                <w:sz w:val="24"/>
                <w:szCs w:val="24"/>
                <w:lang w:bidi="ar"/>
              </w:rPr>
            </w:pPr>
          </w:p>
        </w:tc>
        <w:tc>
          <w:tcPr>
            <w:tcW w:w="1050" w:type="dxa"/>
            <w:tcBorders>
              <w:top w:val="single" w:color="000000" w:sz="4" w:space="0"/>
              <w:left w:val="single" w:color="auto" w:sz="4" w:space="0"/>
              <w:bottom w:val="single" w:color="000000" w:sz="4" w:space="0"/>
              <w:right w:val="single" w:color="auto" w:sz="4" w:space="0"/>
            </w:tcBorders>
            <w:shd w:val="clear" w:color="auto" w:fill="auto"/>
            <w:vAlign w:val="center"/>
          </w:tcPr>
          <w:p w14:paraId="71B4545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eastAsia" w:ascii="宋体" w:hAnsi="宋体" w:eastAsia="宋体" w:cs="宋体"/>
                <w:b w:val="0"/>
                <w:bCs w:val="0"/>
                <w:color w:val="000000"/>
                <w:spacing w:val="-11"/>
                <w:kern w:val="0"/>
                <w:sz w:val="24"/>
                <w:szCs w:val="24"/>
                <w:lang w:bidi="ar"/>
              </w:rPr>
            </w:pPr>
          </w:p>
        </w:tc>
        <w:tc>
          <w:tcPr>
            <w:tcW w:w="2426" w:type="dxa"/>
            <w:tcBorders>
              <w:top w:val="single" w:color="000000" w:sz="4" w:space="0"/>
              <w:left w:val="single" w:color="auto" w:sz="4" w:space="0"/>
              <w:bottom w:val="single" w:color="000000" w:sz="4" w:space="0"/>
              <w:right w:val="single" w:color="000000" w:sz="4" w:space="0"/>
            </w:tcBorders>
            <w:shd w:val="clear" w:color="auto" w:fill="auto"/>
            <w:vAlign w:val="center"/>
          </w:tcPr>
          <w:p w14:paraId="081D759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eastAsia" w:ascii="宋体" w:hAnsi="宋体" w:eastAsia="宋体" w:cs="宋体"/>
                <w:b w:val="0"/>
                <w:bCs w:val="0"/>
                <w:color w:val="000000"/>
                <w:spacing w:val="-11"/>
                <w:kern w:val="0"/>
                <w:sz w:val="24"/>
                <w:szCs w:val="24"/>
                <w:lang w:bidi="ar"/>
              </w:rPr>
            </w:pPr>
          </w:p>
        </w:tc>
      </w:tr>
      <w:tr w14:paraId="6DDA60EE">
        <w:tblPrEx>
          <w:tblCellMar>
            <w:top w:w="0" w:type="dxa"/>
            <w:left w:w="23" w:type="dxa"/>
            <w:bottom w:w="0" w:type="dxa"/>
            <w:right w:w="23" w:type="dxa"/>
          </w:tblCellMar>
        </w:tblPrEx>
        <w:trPr>
          <w:trHeight w:val="454"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664DB4">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1</w:t>
            </w:r>
          </w:p>
        </w:tc>
        <w:tc>
          <w:tcPr>
            <w:tcW w:w="238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900D05">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波形梁B级护栏</w:t>
            </w:r>
          </w:p>
        </w:tc>
        <w:tc>
          <w:tcPr>
            <w:tcW w:w="1734"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82F6574">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Gr-B-2E</w:t>
            </w:r>
          </w:p>
        </w:tc>
        <w:tc>
          <w:tcPr>
            <w:tcW w:w="573" w:type="dxa"/>
            <w:tcBorders>
              <w:top w:val="single" w:color="000000" w:sz="4" w:space="0"/>
              <w:left w:val="single" w:color="auto" w:sz="4" w:space="0"/>
              <w:bottom w:val="single" w:color="000000" w:sz="4" w:space="0"/>
              <w:right w:val="single" w:color="000000" w:sz="4" w:space="0"/>
            </w:tcBorders>
            <w:shd w:val="clear" w:color="auto" w:fill="FFFFFF" w:themeFill="background1"/>
            <w:vAlign w:val="center"/>
          </w:tcPr>
          <w:p w14:paraId="462766D2">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spacing w:val="-11"/>
                <w:sz w:val="24"/>
                <w:szCs w:val="24"/>
              </w:rPr>
              <w:t>m</w:t>
            </w:r>
          </w:p>
        </w:tc>
        <w:tc>
          <w:tcPr>
            <w:tcW w:w="685"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34AB491">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7000</w:t>
            </w:r>
          </w:p>
        </w:tc>
        <w:tc>
          <w:tcPr>
            <w:tcW w:w="1050" w:type="dxa"/>
            <w:tcBorders>
              <w:top w:val="single" w:color="000000" w:sz="4" w:space="0"/>
              <w:left w:val="single" w:color="auto" w:sz="4" w:space="0"/>
              <w:bottom w:val="single" w:color="000000" w:sz="4" w:space="0"/>
              <w:right w:val="single" w:color="000000" w:sz="4" w:space="0"/>
            </w:tcBorders>
            <w:shd w:val="clear" w:color="auto" w:fill="FFFFFF" w:themeFill="background1"/>
            <w:vAlign w:val="center"/>
          </w:tcPr>
          <w:p w14:paraId="0E573675">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170</w:t>
            </w:r>
          </w:p>
        </w:tc>
        <w:tc>
          <w:tcPr>
            <w:tcW w:w="242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135D5B">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24"/>
                <w:szCs w:val="24"/>
                <w:lang w:val="en-US" w:eastAsia="zh-CN"/>
              </w:rPr>
            </w:pPr>
            <w:r>
              <w:rPr>
                <w:rFonts w:hint="eastAsia" w:ascii="宋体" w:hAnsi="宋体" w:eastAsia="宋体" w:cs="宋体"/>
                <w:b w:val="0"/>
                <w:bCs w:val="0"/>
                <w:color w:val="000000"/>
                <w:spacing w:val="-11"/>
                <w:sz w:val="24"/>
                <w:szCs w:val="24"/>
              </w:rPr>
              <w:t>包含材料用量见附表</w:t>
            </w:r>
            <w:r>
              <w:rPr>
                <w:rFonts w:hint="eastAsia" w:ascii="宋体" w:hAnsi="宋体" w:cs="宋体"/>
                <w:b w:val="0"/>
                <w:bCs w:val="0"/>
                <w:color w:val="000000"/>
                <w:spacing w:val="-11"/>
                <w:sz w:val="24"/>
                <w:szCs w:val="24"/>
                <w:lang w:val="en-US" w:eastAsia="zh-CN"/>
              </w:rPr>
              <w:t>1</w:t>
            </w:r>
          </w:p>
        </w:tc>
      </w:tr>
      <w:tr w14:paraId="2DD4D78E">
        <w:tblPrEx>
          <w:tblCellMar>
            <w:top w:w="0" w:type="dxa"/>
            <w:left w:w="23" w:type="dxa"/>
            <w:bottom w:w="0" w:type="dxa"/>
            <w:right w:w="23" w:type="dxa"/>
          </w:tblCellMar>
        </w:tblPrEx>
        <w:trPr>
          <w:trHeight w:val="454"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A35509">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2</w:t>
            </w:r>
          </w:p>
        </w:tc>
        <w:tc>
          <w:tcPr>
            <w:tcW w:w="238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F89F50">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波形梁护栏起、终端头</w:t>
            </w:r>
          </w:p>
        </w:tc>
        <w:tc>
          <w:tcPr>
            <w:tcW w:w="17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D7CC65">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见附图</w:t>
            </w:r>
          </w:p>
        </w:tc>
        <w:tc>
          <w:tcPr>
            <w:tcW w:w="57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9C6218">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个</w:t>
            </w:r>
          </w:p>
        </w:tc>
        <w:tc>
          <w:tcPr>
            <w:tcW w:w="6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F8E5E7">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12</w:t>
            </w:r>
          </w:p>
        </w:tc>
        <w:tc>
          <w:tcPr>
            <w:tcW w:w="1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8ED7A4">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200</w:t>
            </w:r>
          </w:p>
        </w:tc>
        <w:tc>
          <w:tcPr>
            <w:tcW w:w="242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1F4F46">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24"/>
                <w:szCs w:val="24"/>
              </w:rPr>
            </w:pPr>
          </w:p>
        </w:tc>
      </w:tr>
      <w:tr w14:paraId="79F0E44F">
        <w:tblPrEx>
          <w:tblCellMar>
            <w:top w:w="0" w:type="dxa"/>
            <w:left w:w="23" w:type="dxa"/>
            <w:bottom w:w="0" w:type="dxa"/>
            <w:right w:w="23" w:type="dxa"/>
          </w:tblCellMar>
        </w:tblPrEx>
        <w:trPr>
          <w:trHeight w:val="454"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935BBE">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3</w:t>
            </w:r>
          </w:p>
        </w:tc>
        <w:tc>
          <w:tcPr>
            <w:tcW w:w="238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C5283B">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轮廓标</w:t>
            </w:r>
          </w:p>
        </w:tc>
        <w:tc>
          <w:tcPr>
            <w:tcW w:w="17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0D113E">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附着式，见附图</w:t>
            </w:r>
          </w:p>
        </w:tc>
        <w:tc>
          <w:tcPr>
            <w:tcW w:w="57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B1B1F2">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个</w:t>
            </w:r>
          </w:p>
        </w:tc>
        <w:tc>
          <w:tcPr>
            <w:tcW w:w="6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DED043">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300</w:t>
            </w:r>
          </w:p>
        </w:tc>
        <w:tc>
          <w:tcPr>
            <w:tcW w:w="1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60ED88">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20</w:t>
            </w:r>
          </w:p>
        </w:tc>
        <w:tc>
          <w:tcPr>
            <w:tcW w:w="242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14BE75">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24"/>
                <w:szCs w:val="24"/>
              </w:rPr>
            </w:pPr>
          </w:p>
        </w:tc>
      </w:tr>
      <w:tr w14:paraId="5FE316C6">
        <w:tblPrEx>
          <w:tblCellMar>
            <w:top w:w="0" w:type="dxa"/>
            <w:left w:w="23" w:type="dxa"/>
            <w:bottom w:w="0" w:type="dxa"/>
            <w:right w:w="23" w:type="dxa"/>
          </w:tblCellMar>
        </w:tblPrEx>
        <w:trPr>
          <w:trHeight w:val="454"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4400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b/>
                <w:bCs/>
                <w:color w:val="000000"/>
                <w:spacing w:val="-11"/>
                <w:sz w:val="24"/>
                <w:szCs w:val="24"/>
              </w:rPr>
            </w:pPr>
            <w:r>
              <w:rPr>
                <w:rFonts w:hint="eastAsia" w:ascii="宋体" w:hAnsi="宋体" w:eastAsia="宋体" w:cs="宋体"/>
                <w:b/>
                <w:bCs/>
                <w:color w:val="000000"/>
                <w:spacing w:val="-11"/>
                <w:kern w:val="0"/>
                <w:sz w:val="24"/>
                <w:szCs w:val="24"/>
                <w:lang w:bidi="ar"/>
              </w:rPr>
              <w:t>二</w:t>
            </w:r>
          </w:p>
        </w:tc>
        <w:tc>
          <w:tcPr>
            <w:tcW w:w="41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556689">
            <w:pPr>
              <w:keepNext w:val="0"/>
              <w:keepLines w:val="0"/>
              <w:pageBreakBefore w:val="0"/>
              <w:kinsoku/>
              <w:wordWrap/>
              <w:overflowPunct/>
              <w:topLinePunct w:val="0"/>
              <w:autoSpaceDE/>
              <w:autoSpaceDN/>
              <w:bidi w:val="0"/>
              <w:adjustRightInd/>
              <w:snapToGrid/>
              <w:spacing w:line="260" w:lineRule="exact"/>
              <w:ind w:left="0" w:leftChars="0" w:firstLine="0" w:firstLineChars="0"/>
              <w:jc w:val="both"/>
              <w:rPr>
                <w:rFonts w:hint="eastAsia" w:ascii="宋体" w:hAnsi="宋体" w:eastAsia="宋体" w:cs="宋体"/>
                <w:b/>
                <w:bCs/>
                <w:color w:val="000000"/>
                <w:spacing w:val="-11"/>
                <w:sz w:val="24"/>
                <w:szCs w:val="24"/>
              </w:rPr>
            </w:pPr>
            <w:r>
              <w:rPr>
                <w:rFonts w:hint="eastAsia" w:ascii="宋体" w:hAnsi="宋体" w:eastAsia="宋体" w:cs="宋体"/>
                <w:b/>
                <w:bCs/>
                <w:color w:val="000000"/>
                <w:spacing w:val="-11"/>
                <w:kern w:val="0"/>
                <w:sz w:val="24"/>
                <w:szCs w:val="24"/>
                <w:lang w:bidi="ar"/>
              </w:rPr>
              <w:t>北船闸波形梁护栏工程</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7EA4B">
            <w:pPr>
              <w:keepNext w:val="0"/>
              <w:keepLines w:val="0"/>
              <w:pageBreakBefore w:val="0"/>
              <w:kinsoku/>
              <w:wordWrap/>
              <w:overflowPunct/>
              <w:topLinePunct w:val="0"/>
              <w:autoSpaceDE/>
              <w:autoSpaceDN/>
              <w:bidi w:val="0"/>
              <w:adjustRightInd/>
              <w:snapToGrid/>
              <w:spacing w:line="260" w:lineRule="exact"/>
              <w:ind w:firstLine="400"/>
              <w:jc w:val="center"/>
              <w:rPr>
                <w:rFonts w:hint="eastAsia" w:ascii="宋体" w:hAnsi="宋体" w:eastAsia="宋体" w:cs="宋体"/>
                <w:b w:val="0"/>
                <w:bCs w:val="0"/>
                <w:color w:val="000000"/>
                <w:spacing w:val="-11"/>
                <w:sz w:val="24"/>
                <w:szCs w:val="24"/>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7B75F">
            <w:pPr>
              <w:keepNext w:val="0"/>
              <w:keepLines w:val="0"/>
              <w:pageBreakBefore w:val="0"/>
              <w:widowControl/>
              <w:kinsoku/>
              <w:wordWrap/>
              <w:overflowPunct/>
              <w:topLinePunct w:val="0"/>
              <w:autoSpaceDE/>
              <w:autoSpaceDN/>
              <w:bidi w:val="0"/>
              <w:adjustRightInd/>
              <w:snapToGrid/>
              <w:spacing w:line="260" w:lineRule="exact"/>
              <w:ind w:firstLine="400"/>
              <w:jc w:val="center"/>
              <w:textAlignment w:val="center"/>
              <w:rPr>
                <w:rFonts w:hint="eastAsia" w:ascii="宋体" w:hAnsi="宋体" w:eastAsia="宋体" w:cs="宋体"/>
                <w:b w:val="0"/>
                <w:bCs w:val="0"/>
                <w:color w:val="000000"/>
                <w:spacing w:val="-11"/>
                <w:sz w:val="24"/>
                <w:szCs w:val="24"/>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946CF">
            <w:pPr>
              <w:keepNext w:val="0"/>
              <w:keepLines w:val="0"/>
              <w:pageBreakBefore w:val="0"/>
              <w:kinsoku/>
              <w:wordWrap/>
              <w:overflowPunct/>
              <w:topLinePunct w:val="0"/>
              <w:autoSpaceDE/>
              <w:autoSpaceDN/>
              <w:bidi w:val="0"/>
              <w:adjustRightInd/>
              <w:snapToGrid/>
              <w:spacing w:line="260" w:lineRule="exact"/>
              <w:ind w:firstLine="400"/>
              <w:jc w:val="center"/>
              <w:rPr>
                <w:rFonts w:hint="eastAsia" w:ascii="宋体" w:hAnsi="宋体" w:eastAsia="宋体" w:cs="宋体"/>
                <w:b w:val="0"/>
                <w:bCs w:val="0"/>
                <w:color w:val="000000"/>
                <w:spacing w:val="-11"/>
                <w:sz w:val="24"/>
                <w:szCs w:val="24"/>
              </w:rPr>
            </w:pPr>
          </w:p>
        </w:tc>
        <w:tc>
          <w:tcPr>
            <w:tcW w:w="2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72498">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24"/>
                <w:szCs w:val="24"/>
              </w:rPr>
            </w:pPr>
          </w:p>
        </w:tc>
      </w:tr>
      <w:tr w14:paraId="443A5333">
        <w:tblPrEx>
          <w:tblCellMar>
            <w:top w:w="0" w:type="dxa"/>
            <w:left w:w="23" w:type="dxa"/>
            <w:bottom w:w="0" w:type="dxa"/>
            <w:right w:w="23" w:type="dxa"/>
          </w:tblCellMar>
        </w:tblPrEx>
        <w:trPr>
          <w:trHeight w:val="454"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451209">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1</w:t>
            </w:r>
          </w:p>
        </w:tc>
        <w:tc>
          <w:tcPr>
            <w:tcW w:w="238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0DA3F3">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波形梁B级护栏</w:t>
            </w:r>
          </w:p>
        </w:tc>
        <w:tc>
          <w:tcPr>
            <w:tcW w:w="17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1C7018">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Gr-B-2E</w:t>
            </w:r>
          </w:p>
        </w:tc>
        <w:tc>
          <w:tcPr>
            <w:tcW w:w="57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E29A16">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spacing w:val="-11"/>
                <w:sz w:val="24"/>
                <w:szCs w:val="24"/>
              </w:rPr>
              <w:t>m</w:t>
            </w:r>
          </w:p>
        </w:tc>
        <w:tc>
          <w:tcPr>
            <w:tcW w:w="6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A32521">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6000</w:t>
            </w:r>
          </w:p>
        </w:tc>
        <w:tc>
          <w:tcPr>
            <w:tcW w:w="1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2201B5">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170</w:t>
            </w:r>
          </w:p>
        </w:tc>
        <w:tc>
          <w:tcPr>
            <w:tcW w:w="242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A1B6C6">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24"/>
                <w:szCs w:val="24"/>
                <w:lang w:val="en-US" w:eastAsia="zh-CN"/>
              </w:rPr>
            </w:pPr>
            <w:r>
              <w:rPr>
                <w:rFonts w:hint="eastAsia" w:ascii="宋体" w:hAnsi="宋体" w:eastAsia="宋体" w:cs="宋体"/>
                <w:b w:val="0"/>
                <w:bCs w:val="0"/>
                <w:color w:val="000000"/>
                <w:spacing w:val="-11"/>
                <w:sz w:val="24"/>
                <w:szCs w:val="24"/>
              </w:rPr>
              <w:t>包含材料用量见附表</w:t>
            </w:r>
            <w:r>
              <w:rPr>
                <w:rFonts w:hint="eastAsia" w:ascii="宋体" w:hAnsi="宋体" w:cs="宋体"/>
                <w:b w:val="0"/>
                <w:bCs w:val="0"/>
                <w:color w:val="000000"/>
                <w:spacing w:val="-11"/>
                <w:sz w:val="24"/>
                <w:szCs w:val="24"/>
                <w:lang w:val="en-US" w:eastAsia="zh-CN"/>
              </w:rPr>
              <w:t>1</w:t>
            </w:r>
          </w:p>
        </w:tc>
      </w:tr>
      <w:tr w14:paraId="3FFDCE92">
        <w:tblPrEx>
          <w:tblCellMar>
            <w:top w:w="0" w:type="dxa"/>
            <w:left w:w="23" w:type="dxa"/>
            <w:bottom w:w="0" w:type="dxa"/>
            <w:right w:w="23" w:type="dxa"/>
          </w:tblCellMar>
        </w:tblPrEx>
        <w:trPr>
          <w:trHeight w:val="454"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0224A0">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2</w:t>
            </w:r>
          </w:p>
        </w:tc>
        <w:tc>
          <w:tcPr>
            <w:tcW w:w="238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749EAE">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波形梁护栏起、终端头</w:t>
            </w:r>
          </w:p>
        </w:tc>
        <w:tc>
          <w:tcPr>
            <w:tcW w:w="17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1319CC">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见附图</w:t>
            </w:r>
          </w:p>
        </w:tc>
        <w:tc>
          <w:tcPr>
            <w:tcW w:w="57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6EB1F0">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个</w:t>
            </w:r>
          </w:p>
        </w:tc>
        <w:tc>
          <w:tcPr>
            <w:tcW w:w="6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8A714A">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16</w:t>
            </w:r>
          </w:p>
        </w:tc>
        <w:tc>
          <w:tcPr>
            <w:tcW w:w="1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618858">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200</w:t>
            </w:r>
          </w:p>
        </w:tc>
        <w:tc>
          <w:tcPr>
            <w:tcW w:w="242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1D0F79">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24"/>
                <w:szCs w:val="24"/>
              </w:rPr>
            </w:pPr>
          </w:p>
        </w:tc>
      </w:tr>
      <w:tr w14:paraId="3DA7EA32">
        <w:tblPrEx>
          <w:tblCellMar>
            <w:top w:w="0" w:type="dxa"/>
            <w:left w:w="23" w:type="dxa"/>
            <w:bottom w:w="0" w:type="dxa"/>
            <w:right w:w="23" w:type="dxa"/>
          </w:tblCellMar>
        </w:tblPrEx>
        <w:trPr>
          <w:trHeight w:val="454"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DDD921">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3</w:t>
            </w:r>
          </w:p>
        </w:tc>
        <w:tc>
          <w:tcPr>
            <w:tcW w:w="238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D4EEBC">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轮廓标</w:t>
            </w:r>
          </w:p>
        </w:tc>
        <w:tc>
          <w:tcPr>
            <w:tcW w:w="17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1531E9">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附着式，见附图</w:t>
            </w:r>
          </w:p>
        </w:tc>
        <w:tc>
          <w:tcPr>
            <w:tcW w:w="57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0BC1F4">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个</w:t>
            </w:r>
          </w:p>
        </w:tc>
        <w:tc>
          <w:tcPr>
            <w:tcW w:w="6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4574DE">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230</w:t>
            </w:r>
          </w:p>
        </w:tc>
        <w:tc>
          <w:tcPr>
            <w:tcW w:w="1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AC8CCB">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4"/>
                <w:szCs w:val="24"/>
              </w:rPr>
            </w:pPr>
            <w:r>
              <w:rPr>
                <w:rFonts w:hint="eastAsia" w:ascii="宋体" w:hAnsi="宋体" w:eastAsia="宋体" w:cs="宋体"/>
                <w:b w:val="0"/>
                <w:bCs w:val="0"/>
                <w:color w:val="000000"/>
                <w:spacing w:val="-11"/>
                <w:sz w:val="24"/>
                <w:szCs w:val="24"/>
              </w:rPr>
              <w:t>20</w:t>
            </w:r>
          </w:p>
        </w:tc>
        <w:tc>
          <w:tcPr>
            <w:tcW w:w="242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ED74BD">
            <w:pPr>
              <w:keepNext w:val="0"/>
              <w:keepLines w:val="0"/>
              <w:pageBreakBefore w:val="0"/>
              <w:kinsoku/>
              <w:wordWrap/>
              <w:overflowPunct/>
              <w:topLinePunct w:val="0"/>
              <w:autoSpaceDE/>
              <w:autoSpaceDN/>
              <w:bidi w:val="0"/>
              <w:adjustRightInd/>
              <w:snapToGrid/>
              <w:spacing w:line="260" w:lineRule="exact"/>
              <w:ind w:firstLine="480"/>
              <w:rPr>
                <w:rFonts w:hint="eastAsia" w:ascii="宋体" w:hAnsi="宋体" w:eastAsia="宋体" w:cs="宋体"/>
                <w:b w:val="0"/>
                <w:bCs w:val="0"/>
                <w:color w:val="000000"/>
                <w:spacing w:val="-11"/>
                <w:sz w:val="24"/>
                <w:szCs w:val="24"/>
              </w:rPr>
            </w:pPr>
          </w:p>
        </w:tc>
      </w:tr>
    </w:tbl>
    <w:p w14:paraId="0304F5D9">
      <w:pPr>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right="0" w:rightChars="0" w:firstLine="0" w:firstLineChars="0"/>
        <w:jc w:val="center"/>
        <w:textAlignment w:val="auto"/>
        <w:rPr>
          <w:b/>
          <w:bCs/>
          <w:sz w:val="24"/>
          <w:szCs w:val="32"/>
        </w:rPr>
      </w:pPr>
      <w:r>
        <w:rPr>
          <w:rFonts w:hint="eastAsia"/>
          <w:b/>
          <w:bCs/>
          <w:sz w:val="24"/>
          <w:szCs w:val="32"/>
          <w:lang w:val="en-US" w:eastAsia="zh-CN"/>
        </w:rPr>
        <w:t xml:space="preserve">附表1  </w:t>
      </w:r>
      <w:r>
        <w:rPr>
          <w:b/>
          <w:bCs/>
          <w:sz w:val="24"/>
          <w:szCs w:val="32"/>
        </w:rPr>
        <w:t>每2mCr-B-2E波形梁护栏主要工程数量表</w:t>
      </w:r>
    </w:p>
    <w:tbl>
      <w:tblPr>
        <w:tblStyle w:val="23"/>
        <w:tblW w:w="48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6"/>
        <w:gridCol w:w="2694"/>
        <w:gridCol w:w="1829"/>
        <w:gridCol w:w="1486"/>
        <w:gridCol w:w="1620"/>
      </w:tblGrid>
      <w:tr w14:paraId="62445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7" w:type="pct"/>
            <w:tcBorders>
              <w:top w:val="single" w:color="000000" w:sz="4" w:space="0"/>
              <w:left w:val="single" w:color="000000" w:sz="4" w:space="0"/>
              <w:bottom w:val="single" w:color="000000" w:sz="4" w:space="0"/>
              <w:right w:val="single" w:color="000000" w:sz="4" w:space="0"/>
            </w:tcBorders>
            <w:vAlign w:val="center"/>
          </w:tcPr>
          <w:p w14:paraId="743FD434">
            <w:pPr>
              <w:ind w:left="0" w:leftChars="0" w:right="0" w:rightChars="0" w:firstLine="0" w:firstLineChars="0"/>
              <w:jc w:val="center"/>
              <w:rPr>
                <w:b/>
                <w:sz w:val="24"/>
                <w:szCs w:val="24"/>
              </w:rPr>
            </w:pPr>
            <w:r>
              <w:rPr>
                <w:b/>
                <w:sz w:val="24"/>
                <w:szCs w:val="24"/>
              </w:rPr>
              <w:t>名称</w:t>
            </w:r>
          </w:p>
        </w:tc>
        <w:tc>
          <w:tcPr>
            <w:tcW w:w="1417" w:type="pct"/>
            <w:tcBorders>
              <w:top w:val="single" w:color="000000" w:sz="4" w:space="0"/>
              <w:left w:val="single" w:color="000000" w:sz="4" w:space="0"/>
              <w:bottom w:val="single" w:color="000000" w:sz="4" w:space="0"/>
              <w:right w:val="single" w:color="000000" w:sz="4" w:space="0"/>
            </w:tcBorders>
            <w:vAlign w:val="center"/>
          </w:tcPr>
          <w:p w14:paraId="40625A1C">
            <w:pPr>
              <w:ind w:left="0" w:leftChars="0" w:right="0" w:rightChars="0" w:firstLine="0" w:firstLineChars="0"/>
              <w:jc w:val="center"/>
              <w:rPr>
                <w:b/>
                <w:sz w:val="24"/>
                <w:szCs w:val="24"/>
              </w:rPr>
            </w:pPr>
            <w:r>
              <w:rPr>
                <w:b/>
                <w:sz w:val="24"/>
                <w:szCs w:val="24"/>
              </w:rPr>
              <w:t>规 格(mm)</w:t>
            </w:r>
          </w:p>
        </w:tc>
        <w:tc>
          <w:tcPr>
            <w:tcW w:w="0" w:type="auto"/>
            <w:tcBorders>
              <w:top w:val="single" w:color="000000" w:sz="4" w:space="0"/>
              <w:left w:val="single" w:color="000000" w:sz="4" w:space="0"/>
              <w:bottom w:val="single" w:color="000000" w:sz="4" w:space="0"/>
              <w:right w:val="single" w:color="000000" w:sz="4" w:space="0"/>
            </w:tcBorders>
            <w:vAlign w:val="center"/>
          </w:tcPr>
          <w:p w14:paraId="310BB248">
            <w:pPr>
              <w:ind w:left="0" w:leftChars="0" w:right="0" w:rightChars="0" w:firstLine="0" w:firstLineChars="0"/>
              <w:jc w:val="center"/>
              <w:rPr>
                <w:b/>
                <w:sz w:val="24"/>
                <w:szCs w:val="24"/>
              </w:rPr>
            </w:pPr>
            <w:r>
              <w:rPr>
                <w:b/>
                <w:sz w:val="24"/>
                <w:szCs w:val="24"/>
              </w:rPr>
              <w:t>单件重(kg)</w:t>
            </w:r>
          </w:p>
        </w:tc>
        <w:tc>
          <w:tcPr>
            <w:tcW w:w="0" w:type="auto"/>
            <w:tcBorders>
              <w:top w:val="single" w:color="000000" w:sz="4" w:space="0"/>
              <w:left w:val="single" w:color="000000" w:sz="4" w:space="0"/>
              <w:bottom w:val="single" w:color="000000" w:sz="4" w:space="0"/>
              <w:right w:val="single" w:color="000000" w:sz="4" w:space="0"/>
            </w:tcBorders>
            <w:vAlign w:val="center"/>
          </w:tcPr>
          <w:p w14:paraId="42592BB8">
            <w:pPr>
              <w:ind w:left="0" w:leftChars="0" w:right="0" w:rightChars="0" w:firstLine="0" w:firstLineChars="0"/>
              <w:jc w:val="center"/>
              <w:rPr>
                <w:b/>
                <w:sz w:val="24"/>
                <w:szCs w:val="24"/>
              </w:rPr>
            </w:pPr>
            <w:r>
              <w:rPr>
                <w:b/>
                <w:sz w:val="24"/>
                <w:szCs w:val="24"/>
              </w:rPr>
              <w:t>件数(件)</w:t>
            </w:r>
          </w:p>
        </w:tc>
        <w:tc>
          <w:tcPr>
            <w:tcW w:w="852" w:type="pct"/>
            <w:tcBorders>
              <w:top w:val="single" w:color="000000" w:sz="4" w:space="0"/>
              <w:left w:val="single" w:color="000000" w:sz="4" w:space="0"/>
              <w:bottom w:val="single" w:color="000000" w:sz="4" w:space="0"/>
              <w:right w:val="single" w:color="000000" w:sz="4" w:space="0"/>
            </w:tcBorders>
            <w:vAlign w:val="center"/>
          </w:tcPr>
          <w:p w14:paraId="6EF73601">
            <w:pPr>
              <w:ind w:left="0" w:leftChars="0" w:right="0" w:rightChars="0" w:firstLine="0" w:firstLineChars="0"/>
              <w:jc w:val="center"/>
              <w:rPr>
                <w:b/>
                <w:sz w:val="24"/>
                <w:szCs w:val="24"/>
              </w:rPr>
            </w:pPr>
            <w:r>
              <w:rPr>
                <w:b/>
                <w:sz w:val="24"/>
                <w:szCs w:val="24"/>
              </w:rPr>
              <w:t>重量(kg)</w:t>
            </w:r>
          </w:p>
        </w:tc>
      </w:tr>
      <w:tr w14:paraId="49BB9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7" w:type="pct"/>
            <w:tcBorders>
              <w:top w:val="single" w:color="000000" w:sz="4" w:space="0"/>
              <w:left w:val="single" w:color="000000" w:sz="4" w:space="0"/>
              <w:bottom w:val="single" w:color="000000" w:sz="4" w:space="0"/>
              <w:right w:val="single" w:color="000000" w:sz="4" w:space="0"/>
            </w:tcBorders>
            <w:vAlign w:val="center"/>
          </w:tcPr>
          <w:p w14:paraId="5094B1B9">
            <w:pPr>
              <w:ind w:left="0" w:leftChars="0" w:right="0" w:rightChars="0" w:firstLine="0" w:firstLineChars="0"/>
              <w:jc w:val="center"/>
              <w:rPr>
                <w:sz w:val="24"/>
                <w:szCs w:val="24"/>
              </w:rPr>
            </w:pPr>
            <w:r>
              <w:rPr>
                <w:sz w:val="24"/>
                <w:szCs w:val="24"/>
              </w:rPr>
              <w:t>立柱(AL)</w:t>
            </w:r>
          </w:p>
        </w:tc>
        <w:tc>
          <w:tcPr>
            <w:tcW w:w="1417" w:type="pct"/>
            <w:tcBorders>
              <w:top w:val="single" w:color="000000" w:sz="4" w:space="0"/>
              <w:left w:val="single" w:color="000000" w:sz="4" w:space="0"/>
              <w:bottom w:val="single" w:color="000000" w:sz="4" w:space="0"/>
              <w:right w:val="single" w:color="000000" w:sz="4" w:space="0"/>
            </w:tcBorders>
            <w:vAlign w:val="center"/>
          </w:tcPr>
          <w:p w14:paraId="54539A53">
            <w:pPr>
              <w:ind w:left="0" w:leftChars="0" w:right="0" w:rightChars="0" w:firstLine="0" w:firstLineChars="0"/>
              <w:jc w:val="center"/>
              <w:rPr>
                <w:sz w:val="24"/>
                <w:szCs w:val="24"/>
              </w:rPr>
            </w:pPr>
            <w:r>
              <w:rPr>
                <w:sz w:val="24"/>
                <w:szCs w:val="24"/>
              </w:rPr>
              <w:t>φ114</w:t>
            </w:r>
            <w:r>
              <w:rPr>
                <w:rFonts w:hint="default" w:ascii="Arial" w:hAnsi="Arial" w:cs="Arial"/>
                <w:sz w:val="24"/>
                <w:szCs w:val="24"/>
              </w:rPr>
              <w:t>×</w:t>
            </w:r>
            <w:r>
              <w:rPr>
                <w:sz w:val="24"/>
                <w:szCs w:val="24"/>
              </w:rPr>
              <w:t>4.5</w:t>
            </w:r>
            <w:r>
              <w:rPr>
                <w:rFonts w:hint="eastAsia"/>
                <w:sz w:val="24"/>
                <w:szCs w:val="24"/>
                <w:lang w:eastAsia="zh-CN"/>
              </w:rPr>
              <w:t>×</w:t>
            </w:r>
            <w:r>
              <w:rPr>
                <w:sz w:val="24"/>
                <w:szCs w:val="24"/>
              </w:rPr>
              <w:t>2100</w:t>
            </w:r>
          </w:p>
        </w:tc>
        <w:tc>
          <w:tcPr>
            <w:tcW w:w="0" w:type="auto"/>
            <w:tcBorders>
              <w:top w:val="single" w:color="000000" w:sz="4" w:space="0"/>
              <w:left w:val="single" w:color="000000" w:sz="4" w:space="0"/>
              <w:bottom w:val="single" w:color="000000" w:sz="4" w:space="0"/>
              <w:right w:val="single" w:color="000000" w:sz="4" w:space="0"/>
            </w:tcBorders>
            <w:vAlign w:val="center"/>
          </w:tcPr>
          <w:p w14:paraId="5E22665B">
            <w:pPr>
              <w:ind w:left="0" w:leftChars="0" w:right="0" w:rightChars="0" w:firstLine="0" w:firstLineChars="0"/>
              <w:jc w:val="center"/>
              <w:rPr>
                <w:sz w:val="24"/>
                <w:szCs w:val="24"/>
              </w:rPr>
            </w:pPr>
            <w:r>
              <w:rPr>
                <w:sz w:val="24"/>
                <w:szCs w:val="24"/>
              </w:rPr>
              <w:t>25.51</w:t>
            </w:r>
          </w:p>
        </w:tc>
        <w:tc>
          <w:tcPr>
            <w:tcW w:w="0" w:type="auto"/>
            <w:tcBorders>
              <w:top w:val="single" w:color="000000" w:sz="4" w:space="0"/>
              <w:left w:val="single" w:color="000000" w:sz="4" w:space="0"/>
              <w:bottom w:val="single" w:color="000000" w:sz="4" w:space="0"/>
              <w:right w:val="single" w:color="000000" w:sz="4" w:space="0"/>
            </w:tcBorders>
            <w:vAlign w:val="center"/>
          </w:tcPr>
          <w:p w14:paraId="45ABDEF9">
            <w:pPr>
              <w:ind w:left="0" w:leftChars="0" w:right="0" w:rightChars="0" w:firstLine="0" w:firstLineChars="0"/>
              <w:jc w:val="center"/>
              <w:rPr>
                <w:sz w:val="24"/>
                <w:szCs w:val="24"/>
              </w:rPr>
            </w:pPr>
            <w:r>
              <w:rPr>
                <w:sz w:val="24"/>
                <w:szCs w:val="24"/>
              </w:rPr>
              <w:t>1</w:t>
            </w:r>
          </w:p>
        </w:tc>
        <w:tc>
          <w:tcPr>
            <w:tcW w:w="852" w:type="pct"/>
            <w:tcBorders>
              <w:top w:val="single" w:color="000000" w:sz="4" w:space="0"/>
              <w:left w:val="single" w:color="000000" w:sz="4" w:space="0"/>
              <w:bottom w:val="single" w:color="000000" w:sz="4" w:space="0"/>
              <w:right w:val="single" w:color="000000" w:sz="4" w:space="0"/>
            </w:tcBorders>
            <w:vAlign w:val="center"/>
          </w:tcPr>
          <w:p w14:paraId="66144376">
            <w:pPr>
              <w:ind w:left="0" w:leftChars="0" w:right="0" w:rightChars="0" w:firstLine="0" w:firstLineChars="0"/>
              <w:jc w:val="center"/>
              <w:rPr>
                <w:sz w:val="24"/>
                <w:szCs w:val="24"/>
              </w:rPr>
            </w:pPr>
            <w:r>
              <w:rPr>
                <w:sz w:val="24"/>
                <w:szCs w:val="24"/>
              </w:rPr>
              <w:t>25.51</w:t>
            </w:r>
          </w:p>
        </w:tc>
      </w:tr>
      <w:tr w14:paraId="7A4B3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7" w:type="pct"/>
            <w:tcBorders>
              <w:top w:val="single" w:color="000000" w:sz="4" w:space="0"/>
              <w:left w:val="single" w:color="000000" w:sz="4" w:space="0"/>
              <w:bottom w:val="single" w:color="000000" w:sz="4" w:space="0"/>
              <w:right w:val="single" w:color="000000" w:sz="4" w:space="0"/>
            </w:tcBorders>
            <w:vAlign w:val="center"/>
          </w:tcPr>
          <w:p w14:paraId="7F0AB3B3">
            <w:pPr>
              <w:ind w:left="0" w:leftChars="0" w:right="0" w:rightChars="0" w:firstLine="0" w:firstLineChars="0"/>
              <w:jc w:val="center"/>
              <w:rPr>
                <w:sz w:val="24"/>
                <w:szCs w:val="24"/>
              </w:rPr>
            </w:pPr>
            <w:r>
              <w:rPr>
                <w:sz w:val="24"/>
                <w:szCs w:val="24"/>
              </w:rPr>
              <w:t>波形梁板</w:t>
            </w:r>
          </w:p>
        </w:tc>
        <w:tc>
          <w:tcPr>
            <w:tcW w:w="1417" w:type="pct"/>
            <w:tcBorders>
              <w:top w:val="single" w:color="000000" w:sz="4" w:space="0"/>
              <w:left w:val="single" w:color="000000" w:sz="4" w:space="0"/>
              <w:bottom w:val="single" w:color="000000" w:sz="4" w:space="0"/>
              <w:right w:val="single" w:color="000000" w:sz="4" w:space="0"/>
            </w:tcBorders>
            <w:vAlign w:val="center"/>
          </w:tcPr>
          <w:p w14:paraId="7BE25370">
            <w:pPr>
              <w:ind w:left="0" w:leftChars="0" w:right="0" w:rightChars="0" w:firstLine="0" w:firstLineChars="0"/>
              <w:jc w:val="center"/>
              <w:rPr>
                <w:sz w:val="24"/>
                <w:szCs w:val="24"/>
              </w:rPr>
            </w:pPr>
            <w:r>
              <w:rPr>
                <w:sz w:val="24"/>
                <w:szCs w:val="24"/>
              </w:rPr>
              <w:t>2320</w:t>
            </w:r>
            <w:r>
              <w:rPr>
                <w:rFonts w:hint="eastAsia"/>
                <w:sz w:val="24"/>
                <w:szCs w:val="24"/>
                <w:lang w:eastAsia="zh-CN"/>
              </w:rPr>
              <w:t>×</w:t>
            </w:r>
            <w:r>
              <w:rPr>
                <w:sz w:val="24"/>
                <w:szCs w:val="24"/>
              </w:rPr>
              <w:t>310</w:t>
            </w:r>
            <w:r>
              <w:rPr>
                <w:rFonts w:hint="eastAsia"/>
                <w:sz w:val="24"/>
                <w:szCs w:val="24"/>
                <w:lang w:eastAsia="zh-CN"/>
              </w:rPr>
              <w:t>×</w:t>
            </w:r>
            <w:r>
              <w:rPr>
                <w:sz w:val="24"/>
                <w:szCs w:val="24"/>
              </w:rPr>
              <w:t>85</w:t>
            </w:r>
            <w:r>
              <w:rPr>
                <w:rFonts w:hint="eastAsia"/>
                <w:sz w:val="24"/>
                <w:szCs w:val="24"/>
                <w:lang w:eastAsia="zh-CN"/>
              </w:rPr>
              <w:t>×</w:t>
            </w:r>
            <w:r>
              <w:rPr>
                <w:sz w:val="24"/>
                <w:szCs w:val="24"/>
              </w:rPr>
              <w:t>3.0</w:t>
            </w:r>
          </w:p>
        </w:tc>
        <w:tc>
          <w:tcPr>
            <w:tcW w:w="0" w:type="auto"/>
            <w:tcBorders>
              <w:top w:val="single" w:color="000000" w:sz="4" w:space="0"/>
              <w:left w:val="single" w:color="000000" w:sz="4" w:space="0"/>
              <w:bottom w:val="single" w:color="000000" w:sz="4" w:space="0"/>
              <w:right w:val="single" w:color="000000" w:sz="4" w:space="0"/>
            </w:tcBorders>
            <w:vAlign w:val="center"/>
          </w:tcPr>
          <w:p w14:paraId="7FD926AC">
            <w:pPr>
              <w:ind w:left="0" w:leftChars="0" w:right="0" w:rightChars="0" w:firstLine="0" w:firstLineChars="0"/>
              <w:jc w:val="center"/>
              <w:rPr>
                <w:sz w:val="24"/>
                <w:szCs w:val="24"/>
              </w:rPr>
            </w:pPr>
            <w:r>
              <w:rPr>
                <w:sz w:val="24"/>
                <w:szCs w:val="24"/>
              </w:rPr>
              <w:t>24.6</w:t>
            </w:r>
          </w:p>
        </w:tc>
        <w:tc>
          <w:tcPr>
            <w:tcW w:w="0" w:type="auto"/>
            <w:tcBorders>
              <w:top w:val="single" w:color="000000" w:sz="4" w:space="0"/>
              <w:left w:val="single" w:color="000000" w:sz="4" w:space="0"/>
              <w:bottom w:val="single" w:color="000000" w:sz="4" w:space="0"/>
              <w:right w:val="single" w:color="000000" w:sz="4" w:space="0"/>
            </w:tcBorders>
            <w:vAlign w:val="center"/>
          </w:tcPr>
          <w:p w14:paraId="5988300D">
            <w:pPr>
              <w:ind w:left="0" w:leftChars="0" w:right="0" w:rightChars="0" w:firstLine="0" w:firstLineChars="0"/>
              <w:jc w:val="center"/>
              <w:rPr>
                <w:sz w:val="24"/>
                <w:szCs w:val="24"/>
              </w:rPr>
            </w:pPr>
            <w:r>
              <w:rPr>
                <w:sz w:val="24"/>
                <w:szCs w:val="24"/>
              </w:rPr>
              <w:t>1</w:t>
            </w:r>
          </w:p>
        </w:tc>
        <w:tc>
          <w:tcPr>
            <w:tcW w:w="852" w:type="pct"/>
            <w:tcBorders>
              <w:top w:val="single" w:color="000000" w:sz="4" w:space="0"/>
              <w:left w:val="single" w:color="000000" w:sz="4" w:space="0"/>
              <w:bottom w:val="single" w:color="000000" w:sz="4" w:space="0"/>
              <w:right w:val="single" w:color="000000" w:sz="4" w:space="0"/>
            </w:tcBorders>
            <w:vAlign w:val="center"/>
          </w:tcPr>
          <w:p w14:paraId="07F05BB1">
            <w:pPr>
              <w:ind w:left="0" w:leftChars="0" w:right="0" w:rightChars="0" w:firstLine="0" w:firstLineChars="0"/>
              <w:jc w:val="center"/>
              <w:rPr>
                <w:sz w:val="24"/>
                <w:szCs w:val="24"/>
              </w:rPr>
            </w:pPr>
            <w:r>
              <w:rPr>
                <w:sz w:val="24"/>
                <w:szCs w:val="24"/>
              </w:rPr>
              <w:t>24.6</w:t>
            </w:r>
          </w:p>
        </w:tc>
      </w:tr>
      <w:tr w14:paraId="668F3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7" w:type="pct"/>
            <w:tcBorders>
              <w:top w:val="single" w:color="000000" w:sz="4" w:space="0"/>
              <w:left w:val="single" w:color="000000" w:sz="4" w:space="0"/>
              <w:bottom w:val="single" w:color="000000" w:sz="4" w:space="0"/>
              <w:right w:val="single" w:color="000000" w:sz="4" w:space="0"/>
            </w:tcBorders>
            <w:vAlign w:val="center"/>
          </w:tcPr>
          <w:p w14:paraId="7F11DA3D">
            <w:pPr>
              <w:ind w:left="0" w:leftChars="0" w:right="0" w:rightChars="0" w:firstLine="0" w:firstLineChars="0"/>
              <w:jc w:val="center"/>
              <w:rPr>
                <w:sz w:val="24"/>
                <w:szCs w:val="24"/>
              </w:rPr>
            </w:pPr>
            <w:r>
              <w:rPr>
                <w:sz w:val="24"/>
                <w:szCs w:val="24"/>
              </w:rPr>
              <w:t>托架</w:t>
            </w:r>
          </w:p>
        </w:tc>
        <w:tc>
          <w:tcPr>
            <w:tcW w:w="1417" w:type="pct"/>
            <w:tcBorders>
              <w:top w:val="single" w:color="000000" w:sz="4" w:space="0"/>
              <w:left w:val="single" w:color="000000" w:sz="4" w:space="0"/>
              <w:bottom w:val="single" w:color="000000" w:sz="4" w:space="0"/>
              <w:right w:val="single" w:color="000000" w:sz="4" w:space="0"/>
            </w:tcBorders>
            <w:vAlign w:val="center"/>
          </w:tcPr>
          <w:p w14:paraId="10B1DF01">
            <w:pPr>
              <w:ind w:left="0" w:leftChars="0" w:right="0" w:rightChars="0" w:firstLine="0" w:firstLineChars="0"/>
              <w:jc w:val="center"/>
              <w:rPr>
                <w:sz w:val="24"/>
                <w:szCs w:val="24"/>
              </w:rPr>
            </w:pPr>
            <w:r>
              <w:rPr>
                <w:sz w:val="24"/>
                <w:szCs w:val="24"/>
              </w:rPr>
              <w:t>300</w:t>
            </w:r>
            <w:r>
              <w:rPr>
                <w:rFonts w:hint="eastAsia"/>
                <w:sz w:val="24"/>
                <w:szCs w:val="24"/>
                <w:lang w:eastAsia="zh-CN"/>
              </w:rPr>
              <w:t>×</w:t>
            </w:r>
            <w:r>
              <w:rPr>
                <w:sz w:val="24"/>
                <w:szCs w:val="24"/>
              </w:rPr>
              <w:t>70</w:t>
            </w:r>
            <w:r>
              <w:rPr>
                <w:rFonts w:hint="eastAsia"/>
                <w:sz w:val="24"/>
                <w:szCs w:val="24"/>
                <w:lang w:eastAsia="zh-CN"/>
              </w:rPr>
              <w:t>×</w:t>
            </w:r>
            <w:r>
              <w:rPr>
                <w:sz w:val="24"/>
                <w:szCs w:val="24"/>
              </w:rPr>
              <w:t>4.5</w:t>
            </w:r>
          </w:p>
        </w:tc>
        <w:tc>
          <w:tcPr>
            <w:tcW w:w="0" w:type="auto"/>
            <w:tcBorders>
              <w:top w:val="single" w:color="000000" w:sz="4" w:space="0"/>
              <w:left w:val="single" w:color="000000" w:sz="4" w:space="0"/>
              <w:bottom w:val="single" w:color="000000" w:sz="4" w:space="0"/>
              <w:right w:val="single" w:color="000000" w:sz="4" w:space="0"/>
            </w:tcBorders>
            <w:vAlign w:val="center"/>
          </w:tcPr>
          <w:p w14:paraId="648ED596">
            <w:pPr>
              <w:ind w:left="0" w:leftChars="0" w:right="0" w:rightChars="0" w:firstLine="0" w:firstLineChars="0"/>
              <w:jc w:val="center"/>
              <w:rPr>
                <w:sz w:val="24"/>
                <w:szCs w:val="24"/>
              </w:rPr>
            </w:pPr>
            <w:r>
              <w:rPr>
                <w:sz w:val="24"/>
                <w:szCs w:val="24"/>
              </w:rPr>
              <w:t>0.967</w:t>
            </w:r>
          </w:p>
        </w:tc>
        <w:tc>
          <w:tcPr>
            <w:tcW w:w="0" w:type="auto"/>
            <w:tcBorders>
              <w:top w:val="single" w:color="000000" w:sz="4" w:space="0"/>
              <w:left w:val="single" w:color="000000" w:sz="4" w:space="0"/>
              <w:bottom w:val="single" w:color="000000" w:sz="4" w:space="0"/>
              <w:right w:val="single" w:color="000000" w:sz="4" w:space="0"/>
            </w:tcBorders>
            <w:vAlign w:val="center"/>
          </w:tcPr>
          <w:p w14:paraId="1DF9E206">
            <w:pPr>
              <w:ind w:left="0" w:leftChars="0" w:right="0" w:rightChars="0" w:firstLine="0" w:firstLineChars="0"/>
              <w:jc w:val="center"/>
              <w:rPr>
                <w:sz w:val="24"/>
                <w:szCs w:val="24"/>
              </w:rPr>
            </w:pPr>
            <w:r>
              <w:rPr>
                <w:sz w:val="24"/>
                <w:szCs w:val="24"/>
              </w:rPr>
              <w:t>1</w:t>
            </w:r>
          </w:p>
        </w:tc>
        <w:tc>
          <w:tcPr>
            <w:tcW w:w="852" w:type="pct"/>
            <w:tcBorders>
              <w:top w:val="single" w:color="000000" w:sz="4" w:space="0"/>
              <w:left w:val="single" w:color="000000" w:sz="4" w:space="0"/>
              <w:bottom w:val="single" w:color="000000" w:sz="4" w:space="0"/>
              <w:right w:val="single" w:color="000000" w:sz="4" w:space="0"/>
            </w:tcBorders>
            <w:vAlign w:val="center"/>
          </w:tcPr>
          <w:p w14:paraId="3598E2AB">
            <w:pPr>
              <w:ind w:left="0" w:leftChars="0" w:right="0" w:rightChars="0" w:firstLine="0" w:firstLineChars="0"/>
              <w:jc w:val="center"/>
              <w:rPr>
                <w:sz w:val="24"/>
                <w:szCs w:val="24"/>
              </w:rPr>
            </w:pPr>
            <w:r>
              <w:rPr>
                <w:sz w:val="24"/>
                <w:szCs w:val="24"/>
              </w:rPr>
              <w:t>0.967</w:t>
            </w:r>
          </w:p>
        </w:tc>
      </w:tr>
      <w:tr w14:paraId="17DCF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7" w:type="pct"/>
            <w:tcBorders>
              <w:top w:val="single" w:color="000000" w:sz="4" w:space="0"/>
              <w:left w:val="single" w:color="000000" w:sz="4" w:space="0"/>
              <w:bottom w:val="single" w:color="000000" w:sz="4" w:space="0"/>
              <w:right w:val="single" w:color="000000" w:sz="4" w:space="0"/>
            </w:tcBorders>
            <w:vAlign w:val="center"/>
          </w:tcPr>
          <w:p w14:paraId="1E1906C9">
            <w:pPr>
              <w:ind w:left="0" w:leftChars="0" w:right="0" w:rightChars="0" w:firstLine="0" w:firstLineChars="0"/>
              <w:jc w:val="center"/>
              <w:rPr>
                <w:sz w:val="24"/>
                <w:szCs w:val="24"/>
              </w:rPr>
            </w:pPr>
            <w:r>
              <w:rPr>
                <w:sz w:val="24"/>
                <w:szCs w:val="24"/>
              </w:rPr>
              <w:t>连接螺栓A(套)</w:t>
            </w:r>
          </w:p>
        </w:tc>
        <w:tc>
          <w:tcPr>
            <w:tcW w:w="1417" w:type="pct"/>
            <w:tcBorders>
              <w:top w:val="single" w:color="000000" w:sz="4" w:space="0"/>
              <w:left w:val="single" w:color="000000" w:sz="4" w:space="0"/>
              <w:bottom w:val="single" w:color="000000" w:sz="4" w:space="0"/>
              <w:right w:val="single" w:color="000000" w:sz="4" w:space="0"/>
            </w:tcBorders>
            <w:vAlign w:val="center"/>
          </w:tcPr>
          <w:p w14:paraId="338FB5E2">
            <w:pPr>
              <w:ind w:left="0" w:leftChars="0" w:right="0" w:rightChars="0" w:firstLine="0" w:firstLineChars="0"/>
              <w:jc w:val="center"/>
              <w:rPr>
                <w:sz w:val="24"/>
                <w:szCs w:val="24"/>
              </w:rPr>
            </w:pPr>
            <w:r>
              <w:rPr>
                <w:sz w:val="24"/>
                <w:szCs w:val="24"/>
              </w:rPr>
              <w:t>M 16</w:t>
            </w:r>
            <w:r>
              <w:rPr>
                <w:rFonts w:hint="eastAsia"/>
                <w:sz w:val="24"/>
                <w:szCs w:val="24"/>
                <w:lang w:eastAsia="zh-CN"/>
              </w:rPr>
              <w:t>×</w:t>
            </w:r>
            <w:r>
              <w:rPr>
                <w:sz w:val="24"/>
                <w:szCs w:val="24"/>
              </w:rPr>
              <w:t>170</w:t>
            </w:r>
          </w:p>
        </w:tc>
        <w:tc>
          <w:tcPr>
            <w:tcW w:w="0" w:type="auto"/>
            <w:tcBorders>
              <w:top w:val="single" w:color="000000" w:sz="4" w:space="0"/>
              <w:left w:val="single" w:color="000000" w:sz="4" w:space="0"/>
              <w:bottom w:val="single" w:color="000000" w:sz="4" w:space="0"/>
              <w:right w:val="single" w:color="000000" w:sz="4" w:space="0"/>
            </w:tcBorders>
            <w:vAlign w:val="center"/>
          </w:tcPr>
          <w:p w14:paraId="58A400F1">
            <w:pPr>
              <w:ind w:left="0" w:leftChars="0" w:right="0" w:rightChars="0" w:firstLine="0" w:firstLineChars="0"/>
              <w:jc w:val="center"/>
              <w:rPr>
                <w:sz w:val="24"/>
                <w:szCs w:val="24"/>
              </w:rPr>
            </w:pPr>
            <w:r>
              <w:rPr>
                <w:sz w:val="24"/>
                <w:szCs w:val="24"/>
              </w:rPr>
              <w:t>0.322</w:t>
            </w:r>
          </w:p>
        </w:tc>
        <w:tc>
          <w:tcPr>
            <w:tcW w:w="0" w:type="auto"/>
            <w:tcBorders>
              <w:top w:val="single" w:color="000000" w:sz="4" w:space="0"/>
              <w:left w:val="single" w:color="000000" w:sz="4" w:space="0"/>
              <w:bottom w:val="single" w:color="000000" w:sz="4" w:space="0"/>
              <w:right w:val="single" w:color="000000" w:sz="4" w:space="0"/>
            </w:tcBorders>
            <w:vAlign w:val="center"/>
          </w:tcPr>
          <w:p w14:paraId="0EBA7566">
            <w:pPr>
              <w:ind w:left="0" w:leftChars="0" w:right="0" w:rightChars="0" w:firstLine="0" w:firstLineChars="0"/>
              <w:jc w:val="center"/>
              <w:rPr>
                <w:sz w:val="24"/>
                <w:szCs w:val="24"/>
              </w:rPr>
            </w:pPr>
            <w:r>
              <w:rPr>
                <w:sz w:val="24"/>
                <w:szCs w:val="24"/>
              </w:rPr>
              <w:t>1</w:t>
            </w:r>
          </w:p>
        </w:tc>
        <w:tc>
          <w:tcPr>
            <w:tcW w:w="852" w:type="pct"/>
            <w:tcBorders>
              <w:top w:val="single" w:color="000000" w:sz="4" w:space="0"/>
              <w:left w:val="single" w:color="000000" w:sz="4" w:space="0"/>
              <w:bottom w:val="single" w:color="000000" w:sz="4" w:space="0"/>
              <w:right w:val="single" w:color="000000" w:sz="4" w:space="0"/>
            </w:tcBorders>
            <w:vAlign w:val="center"/>
          </w:tcPr>
          <w:p w14:paraId="3EB03057">
            <w:pPr>
              <w:ind w:left="0" w:leftChars="0" w:right="0" w:rightChars="0" w:firstLine="0" w:firstLineChars="0"/>
              <w:jc w:val="center"/>
              <w:rPr>
                <w:sz w:val="24"/>
                <w:szCs w:val="24"/>
              </w:rPr>
            </w:pPr>
            <w:r>
              <w:rPr>
                <w:sz w:val="24"/>
                <w:szCs w:val="24"/>
              </w:rPr>
              <w:t>0.322</w:t>
            </w:r>
          </w:p>
        </w:tc>
      </w:tr>
      <w:tr w14:paraId="7298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7" w:type="pct"/>
            <w:tcBorders>
              <w:top w:val="single" w:color="000000" w:sz="4" w:space="0"/>
              <w:left w:val="single" w:color="000000" w:sz="4" w:space="0"/>
              <w:bottom w:val="single" w:color="000000" w:sz="4" w:space="0"/>
              <w:right w:val="single" w:color="000000" w:sz="4" w:space="0"/>
            </w:tcBorders>
            <w:vAlign w:val="center"/>
          </w:tcPr>
          <w:p w14:paraId="6B5BA510">
            <w:pPr>
              <w:ind w:left="0" w:leftChars="0" w:right="0" w:rightChars="0" w:firstLine="0" w:firstLineChars="0"/>
              <w:jc w:val="center"/>
              <w:rPr>
                <w:sz w:val="24"/>
                <w:szCs w:val="24"/>
              </w:rPr>
            </w:pPr>
            <w:r>
              <w:rPr>
                <w:sz w:val="24"/>
                <w:szCs w:val="24"/>
              </w:rPr>
              <w:t>连接螺栓D(套)</w:t>
            </w:r>
          </w:p>
        </w:tc>
        <w:tc>
          <w:tcPr>
            <w:tcW w:w="1417" w:type="pct"/>
            <w:tcBorders>
              <w:top w:val="single" w:color="000000" w:sz="4" w:space="0"/>
              <w:left w:val="single" w:color="000000" w:sz="4" w:space="0"/>
              <w:bottom w:val="single" w:color="000000" w:sz="4" w:space="0"/>
              <w:right w:val="single" w:color="000000" w:sz="4" w:space="0"/>
            </w:tcBorders>
            <w:vAlign w:val="center"/>
          </w:tcPr>
          <w:p w14:paraId="16847CAE">
            <w:pPr>
              <w:ind w:left="0" w:leftChars="0" w:right="0" w:rightChars="0" w:firstLine="0" w:firstLineChars="0"/>
              <w:jc w:val="center"/>
              <w:rPr>
                <w:sz w:val="24"/>
                <w:szCs w:val="24"/>
              </w:rPr>
            </w:pPr>
            <w:r>
              <w:rPr>
                <w:sz w:val="24"/>
                <w:szCs w:val="24"/>
              </w:rPr>
              <w:t>M 16</w:t>
            </w:r>
            <w:r>
              <w:rPr>
                <w:rFonts w:hint="eastAsia"/>
                <w:sz w:val="24"/>
                <w:szCs w:val="24"/>
                <w:lang w:eastAsia="zh-CN"/>
              </w:rPr>
              <w:t>×</w:t>
            </w:r>
            <w:r>
              <w:rPr>
                <w:sz w:val="24"/>
                <w:szCs w:val="24"/>
              </w:rPr>
              <w:t>30</w:t>
            </w:r>
          </w:p>
        </w:tc>
        <w:tc>
          <w:tcPr>
            <w:tcW w:w="0" w:type="auto"/>
            <w:tcBorders>
              <w:top w:val="single" w:color="000000" w:sz="4" w:space="0"/>
              <w:left w:val="single" w:color="000000" w:sz="4" w:space="0"/>
              <w:bottom w:val="single" w:color="000000" w:sz="4" w:space="0"/>
              <w:right w:val="single" w:color="000000" w:sz="4" w:space="0"/>
            </w:tcBorders>
            <w:vAlign w:val="center"/>
          </w:tcPr>
          <w:p w14:paraId="294014AE">
            <w:pPr>
              <w:ind w:left="0" w:leftChars="0" w:right="0" w:rightChars="0" w:firstLine="0" w:firstLineChars="0"/>
              <w:jc w:val="center"/>
              <w:rPr>
                <w:sz w:val="24"/>
                <w:szCs w:val="24"/>
              </w:rPr>
            </w:pPr>
            <w:r>
              <w:rPr>
                <w:sz w:val="24"/>
                <w:szCs w:val="24"/>
              </w:rPr>
              <w:t>0.166</w:t>
            </w:r>
          </w:p>
        </w:tc>
        <w:tc>
          <w:tcPr>
            <w:tcW w:w="0" w:type="auto"/>
            <w:tcBorders>
              <w:top w:val="single" w:color="000000" w:sz="4" w:space="0"/>
              <w:left w:val="single" w:color="000000" w:sz="4" w:space="0"/>
              <w:bottom w:val="single" w:color="000000" w:sz="4" w:space="0"/>
              <w:right w:val="single" w:color="000000" w:sz="4" w:space="0"/>
            </w:tcBorders>
            <w:vAlign w:val="center"/>
          </w:tcPr>
          <w:p w14:paraId="22C700AE">
            <w:pPr>
              <w:ind w:left="0" w:leftChars="0" w:right="0" w:rightChars="0" w:firstLine="0" w:firstLineChars="0"/>
              <w:jc w:val="center"/>
              <w:rPr>
                <w:sz w:val="24"/>
                <w:szCs w:val="24"/>
              </w:rPr>
            </w:pPr>
            <w:r>
              <w:rPr>
                <w:sz w:val="24"/>
                <w:szCs w:val="24"/>
              </w:rPr>
              <w:t>2</w:t>
            </w:r>
          </w:p>
        </w:tc>
        <w:tc>
          <w:tcPr>
            <w:tcW w:w="852" w:type="pct"/>
            <w:tcBorders>
              <w:top w:val="single" w:color="000000" w:sz="4" w:space="0"/>
              <w:left w:val="single" w:color="000000" w:sz="4" w:space="0"/>
              <w:bottom w:val="single" w:color="000000" w:sz="4" w:space="0"/>
              <w:right w:val="single" w:color="000000" w:sz="4" w:space="0"/>
            </w:tcBorders>
            <w:vAlign w:val="center"/>
          </w:tcPr>
          <w:p w14:paraId="1C84F346">
            <w:pPr>
              <w:ind w:left="0" w:leftChars="0" w:right="0" w:rightChars="0" w:firstLine="0" w:firstLineChars="0"/>
              <w:jc w:val="center"/>
              <w:rPr>
                <w:sz w:val="24"/>
                <w:szCs w:val="24"/>
              </w:rPr>
            </w:pPr>
            <w:r>
              <w:rPr>
                <w:sz w:val="24"/>
                <w:szCs w:val="24"/>
              </w:rPr>
              <w:t>0.332</w:t>
            </w:r>
          </w:p>
        </w:tc>
      </w:tr>
      <w:tr w14:paraId="0119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7" w:type="pct"/>
            <w:tcBorders>
              <w:top w:val="single" w:color="000000" w:sz="4" w:space="0"/>
              <w:left w:val="single" w:color="000000" w:sz="4" w:space="0"/>
              <w:bottom w:val="single" w:color="000000" w:sz="4" w:space="0"/>
              <w:right w:val="single" w:color="000000" w:sz="4" w:space="0"/>
            </w:tcBorders>
            <w:vAlign w:val="center"/>
          </w:tcPr>
          <w:p w14:paraId="2E20F76F">
            <w:pPr>
              <w:ind w:left="0" w:leftChars="0" w:right="0" w:rightChars="0" w:firstLine="0" w:firstLineChars="0"/>
              <w:jc w:val="center"/>
              <w:rPr>
                <w:sz w:val="24"/>
                <w:szCs w:val="24"/>
              </w:rPr>
            </w:pPr>
            <w:r>
              <w:rPr>
                <w:sz w:val="24"/>
                <w:szCs w:val="24"/>
              </w:rPr>
              <w:t>拼接螺栓(套)</w:t>
            </w:r>
          </w:p>
        </w:tc>
        <w:tc>
          <w:tcPr>
            <w:tcW w:w="1417" w:type="pct"/>
            <w:tcBorders>
              <w:top w:val="single" w:color="000000" w:sz="4" w:space="0"/>
              <w:left w:val="single" w:color="000000" w:sz="4" w:space="0"/>
              <w:bottom w:val="single" w:color="000000" w:sz="4" w:space="0"/>
              <w:right w:val="single" w:color="000000" w:sz="4" w:space="0"/>
            </w:tcBorders>
            <w:vAlign w:val="center"/>
          </w:tcPr>
          <w:p w14:paraId="3C64F561">
            <w:pPr>
              <w:ind w:left="0" w:leftChars="0" w:right="0" w:rightChars="0" w:firstLine="0" w:firstLineChars="0"/>
              <w:jc w:val="center"/>
              <w:rPr>
                <w:sz w:val="24"/>
                <w:szCs w:val="24"/>
              </w:rPr>
            </w:pPr>
            <w:r>
              <w:rPr>
                <w:sz w:val="24"/>
                <w:szCs w:val="24"/>
              </w:rPr>
              <w:t>M16</w:t>
            </w:r>
            <w:r>
              <w:rPr>
                <w:rFonts w:hint="eastAsia"/>
                <w:sz w:val="24"/>
                <w:szCs w:val="24"/>
                <w:lang w:eastAsia="zh-CN"/>
              </w:rPr>
              <w:t>×</w:t>
            </w:r>
            <w:r>
              <w:rPr>
                <w:sz w:val="24"/>
                <w:szCs w:val="24"/>
              </w:rPr>
              <w:t>36,45 号钢</w:t>
            </w:r>
          </w:p>
        </w:tc>
        <w:tc>
          <w:tcPr>
            <w:tcW w:w="0" w:type="auto"/>
            <w:tcBorders>
              <w:top w:val="single" w:color="000000" w:sz="4" w:space="0"/>
              <w:left w:val="single" w:color="000000" w:sz="4" w:space="0"/>
              <w:bottom w:val="single" w:color="000000" w:sz="4" w:space="0"/>
              <w:right w:val="single" w:color="000000" w:sz="4" w:space="0"/>
            </w:tcBorders>
            <w:vAlign w:val="center"/>
          </w:tcPr>
          <w:p w14:paraId="052BBC59">
            <w:pPr>
              <w:ind w:left="0" w:leftChars="0" w:right="0" w:rightChars="0" w:firstLine="0" w:firstLineChars="0"/>
              <w:jc w:val="center"/>
              <w:rPr>
                <w:sz w:val="24"/>
                <w:szCs w:val="24"/>
              </w:rPr>
            </w:pPr>
            <w:r>
              <w:rPr>
                <w:sz w:val="24"/>
                <w:szCs w:val="24"/>
              </w:rPr>
              <w:t>0.198</w:t>
            </w:r>
          </w:p>
        </w:tc>
        <w:tc>
          <w:tcPr>
            <w:tcW w:w="0" w:type="auto"/>
            <w:tcBorders>
              <w:top w:val="single" w:color="000000" w:sz="4" w:space="0"/>
              <w:left w:val="single" w:color="000000" w:sz="4" w:space="0"/>
              <w:bottom w:val="single" w:color="000000" w:sz="4" w:space="0"/>
              <w:right w:val="single" w:color="000000" w:sz="4" w:space="0"/>
            </w:tcBorders>
            <w:vAlign w:val="center"/>
          </w:tcPr>
          <w:p w14:paraId="50D6315E">
            <w:pPr>
              <w:ind w:left="0" w:leftChars="0" w:right="0" w:rightChars="0" w:firstLine="0" w:firstLineChars="0"/>
              <w:jc w:val="center"/>
              <w:rPr>
                <w:sz w:val="24"/>
                <w:szCs w:val="24"/>
              </w:rPr>
            </w:pPr>
            <w:r>
              <w:rPr>
                <w:sz w:val="24"/>
                <w:szCs w:val="24"/>
              </w:rPr>
              <w:t>8</w:t>
            </w:r>
          </w:p>
        </w:tc>
        <w:tc>
          <w:tcPr>
            <w:tcW w:w="852" w:type="pct"/>
            <w:tcBorders>
              <w:top w:val="single" w:color="000000" w:sz="4" w:space="0"/>
              <w:left w:val="single" w:color="000000" w:sz="4" w:space="0"/>
              <w:bottom w:val="single" w:color="000000" w:sz="4" w:space="0"/>
              <w:right w:val="single" w:color="000000" w:sz="4" w:space="0"/>
            </w:tcBorders>
            <w:vAlign w:val="center"/>
          </w:tcPr>
          <w:p w14:paraId="02D63542">
            <w:pPr>
              <w:ind w:left="0" w:leftChars="0" w:right="0" w:rightChars="0" w:firstLine="0" w:firstLineChars="0"/>
              <w:jc w:val="center"/>
              <w:rPr>
                <w:sz w:val="24"/>
                <w:szCs w:val="24"/>
              </w:rPr>
            </w:pPr>
            <w:r>
              <w:rPr>
                <w:sz w:val="24"/>
                <w:szCs w:val="24"/>
              </w:rPr>
              <w:t>1.584</w:t>
            </w:r>
          </w:p>
        </w:tc>
      </w:tr>
    </w:tbl>
    <w:p w14:paraId="725C6229">
      <w:pPr>
        <w:keepNext w:val="0"/>
        <w:keepLines w:val="0"/>
        <w:pageBreakBefore w:val="0"/>
        <w:widowControl w:val="0"/>
        <w:shd w:val="clear" w:color="auto"/>
        <w:kinsoku/>
        <w:wordWrap/>
        <w:overflowPunct/>
        <w:topLinePunct w:val="0"/>
        <w:autoSpaceDE/>
        <w:autoSpaceDN/>
        <w:bidi w:val="0"/>
        <w:adjustRightInd/>
        <w:snapToGrid/>
        <w:spacing w:before="157" w:beforeLines="50" w:line="317" w:lineRule="auto"/>
        <w:ind w:firstLine="480" w:firstLineChars="200"/>
        <w:textAlignment w:val="auto"/>
        <w:rPr>
          <w:b w:val="0"/>
          <w:bCs/>
          <w:sz w:val="24"/>
          <w:szCs w:val="24"/>
        </w:rPr>
      </w:pPr>
      <w:r>
        <w:rPr>
          <w:rFonts w:hint="eastAsia"/>
          <w:b w:val="0"/>
          <w:bCs/>
          <w:sz w:val="24"/>
          <w:szCs w:val="24"/>
        </w:rPr>
        <w:t>2、投标报价</w:t>
      </w:r>
    </w:p>
    <w:p w14:paraId="5D2EC05F">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sz w:val="24"/>
          <w:szCs w:val="24"/>
        </w:rPr>
        <w:t>（1）本次招标单价设投标限价，</w:t>
      </w:r>
      <w:r>
        <w:rPr>
          <w:rFonts w:hint="eastAsia"/>
          <w:sz w:val="24"/>
          <w:szCs w:val="24"/>
        </w:rPr>
        <w:t>投标</w:t>
      </w:r>
      <w:r>
        <w:rPr>
          <w:sz w:val="24"/>
          <w:szCs w:val="24"/>
        </w:rPr>
        <w:t>单价高于投标限价的报价将作无效标处理，投标限价是</w:t>
      </w:r>
      <w:r>
        <w:rPr>
          <w:b/>
          <w:bCs/>
          <w:sz w:val="24"/>
          <w:szCs w:val="24"/>
        </w:rPr>
        <w:t>以计量单位计价</w:t>
      </w:r>
      <w:r>
        <w:rPr>
          <w:sz w:val="24"/>
          <w:szCs w:val="24"/>
        </w:rPr>
        <w:t>含13%增值税的单价。</w:t>
      </w:r>
    </w:p>
    <w:p w14:paraId="6596D18E">
      <w:pPr>
        <w:keepNext w:val="0"/>
        <w:keepLines w:val="0"/>
        <w:pageBreakBefore w:val="0"/>
        <w:widowControl w:val="0"/>
        <w:shd w:val="clear"/>
        <w:kinsoku/>
        <w:wordWrap/>
        <w:overflowPunct/>
        <w:topLinePunct w:val="0"/>
        <w:autoSpaceDE/>
        <w:autoSpaceDN/>
        <w:bidi w:val="0"/>
        <w:adjustRightInd w:val="0"/>
        <w:snapToGrid w:val="0"/>
        <w:spacing w:line="317" w:lineRule="auto"/>
        <w:ind w:firstLine="480" w:firstLineChars="200"/>
        <w:textAlignment w:val="auto"/>
        <w:rPr>
          <w:sz w:val="24"/>
          <w:szCs w:val="24"/>
        </w:rPr>
      </w:pPr>
      <w:r>
        <w:rPr>
          <w:sz w:val="24"/>
          <w:szCs w:val="24"/>
        </w:rPr>
        <w:t>（2）限价及投标报价</w:t>
      </w:r>
      <w:r>
        <w:rPr>
          <w:rFonts w:hint="eastAsia"/>
          <w:sz w:val="24"/>
          <w:szCs w:val="24"/>
        </w:rPr>
        <w:t>为送货到工地指定地点</w:t>
      </w:r>
      <w:r>
        <w:rPr>
          <w:sz w:val="24"/>
        </w:rPr>
        <w:t>（包括但不限于</w:t>
      </w:r>
      <w:r>
        <w:rPr>
          <w:rFonts w:hint="eastAsia"/>
          <w:sz w:val="24"/>
          <w:lang w:val="en-US" w:eastAsia="zh-CN"/>
        </w:rPr>
        <w:t>护栏</w:t>
      </w:r>
      <w:r>
        <w:rPr>
          <w:sz w:val="24"/>
        </w:rPr>
        <w:t>堆场、工程现场）</w:t>
      </w:r>
      <w:r>
        <w:rPr>
          <w:rFonts w:hint="eastAsia"/>
          <w:sz w:val="24"/>
          <w:szCs w:val="24"/>
        </w:rPr>
        <w:t>并卸货后的</w:t>
      </w:r>
      <w:r>
        <w:rPr>
          <w:rFonts w:hint="eastAsia"/>
          <w:sz w:val="24"/>
          <w:szCs w:val="24"/>
          <w:lang w:val="en-US" w:eastAsia="zh-CN"/>
        </w:rPr>
        <w:t>含税</w:t>
      </w:r>
      <w:r>
        <w:rPr>
          <w:rFonts w:hint="eastAsia"/>
          <w:sz w:val="24"/>
          <w:szCs w:val="24"/>
        </w:rPr>
        <w:t>价格，</w:t>
      </w:r>
      <w:r>
        <w:rPr>
          <w:sz w:val="24"/>
          <w:szCs w:val="24"/>
        </w:rPr>
        <w:t>均包含（但不限于）：</w:t>
      </w:r>
      <w:r>
        <w:rPr>
          <w:color w:val="0000FF"/>
          <w:sz w:val="24"/>
        </w:rPr>
        <w:t>货款</w:t>
      </w:r>
      <w:r>
        <w:rPr>
          <w:rFonts w:hint="eastAsia"/>
          <w:color w:val="0000FF"/>
          <w:sz w:val="24"/>
          <w:szCs w:val="24"/>
          <w:lang w:eastAsia="zh-CN"/>
        </w:rPr>
        <w:t>、</w:t>
      </w:r>
      <w:r>
        <w:rPr>
          <w:rFonts w:hint="eastAsia"/>
          <w:color w:val="0000FF"/>
          <w:sz w:val="24"/>
          <w:szCs w:val="24"/>
          <w:lang w:val="en-US" w:eastAsia="zh-CN"/>
        </w:rPr>
        <w:t>专利使用费、包装费、</w:t>
      </w:r>
      <w:r>
        <w:rPr>
          <w:rFonts w:hint="eastAsia"/>
          <w:color w:val="0000FF"/>
          <w:sz w:val="24"/>
          <w:szCs w:val="24"/>
        </w:rPr>
        <w:t>存储</w:t>
      </w:r>
      <w:r>
        <w:rPr>
          <w:rFonts w:hint="eastAsia"/>
          <w:color w:val="0000FF"/>
          <w:sz w:val="24"/>
          <w:szCs w:val="24"/>
          <w:lang w:val="en-US" w:eastAsia="zh-CN"/>
        </w:rPr>
        <w:t>费</w:t>
      </w:r>
      <w:r>
        <w:rPr>
          <w:rFonts w:hint="eastAsia"/>
          <w:color w:val="0000FF"/>
          <w:sz w:val="24"/>
          <w:szCs w:val="24"/>
          <w:lang w:eastAsia="zh-CN"/>
        </w:rPr>
        <w:t>、</w:t>
      </w:r>
      <w:r>
        <w:rPr>
          <w:rFonts w:hint="eastAsia"/>
          <w:color w:val="0000FF"/>
          <w:sz w:val="24"/>
          <w:szCs w:val="24"/>
        </w:rPr>
        <w:t>装车</w:t>
      </w:r>
      <w:r>
        <w:rPr>
          <w:rFonts w:hint="eastAsia"/>
          <w:color w:val="0000FF"/>
          <w:sz w:val="24"/>
          <w:szCs w:val="24"/>
          <w:lang w:val="en-US" w:eastAsia="zh-CN"/>
        </w:rPr>
        <w:t>并</w:t>
      </w:r>
      <w:r>
        <w:rPr>
          <w:rFonts w:hint="eastAsia"/>
          <w:color w:val="0000FF"/>
          <w:sz w:val="24"/>
          <w:szCs w:val="24"/>
        </w:rPr>
        <w:t>运</w:t>
      </w:r>
      <w:r>
        <w:rPr>
          <w:rFonts w:hint="eastAsia"/>
          <w:color w:val="0000FF"/>
          <w:sz w:val="24"/>
          <w:szCs w:val="24"/>
          <w:lang w:val="en-US" w:eastAsia="zh-CN"/>
        </w:rPr>
        <w:t>送</w:t>
      </w:r>
      <w:r>
        <w:rPr>
          <w:rFonts w:hint="eastAsia"/>
          <w:color w:val="0000FF"/>
          <w:sz w:val="24"/>
          <w:szCs w:val="24"/>
        </w:rPr>
        <w:t>至施工现场并卸货</w:t>
      </w:r>
      <w:r>
        <w:rPr>
          <w:rFonts w:hint="eastAsia"/>
          <w:color w:val="0000FF"/>
          <w:sz w:val="24"/>
          <w:szCs w:val="24"/>
          <w:lang w:val="en-US" w:eastAsia="zh-CN"/>
        </w:rPr>
        <w:t>后</w:t>
      </w:r>
      <w:r>
        <w:rPr>
          <w:color w:val="0000FF"/>
          <w:sz w:val="24"/>
          <w:szCs w:val="24"/>
        </w:rPr>
        <w:t>的全部费用及全过程的安全保险、措施费用、售后服务和</w:t>
      </w:r>
      <w:r>
        <w:rPr>
          <w:rFonts w:hint="eastAsia"/>
          <w:color w:val="0000FF"/>
          <w:sz w:val="24"/>
          <w:szCs w:val="24"/>
          <w:lang w:val="en-US" w:eastAsia="zh-CN"/>
        </w:rPr>
        <w:t>若</w:t>
      </w:r>
      <w:r>
        <w:rPr>
          <w:color w:val="0000FF"/>
          <w:sz w:val="24"/>
          <w:szCs w:val="24"/>
        </w:rPr>
        <w:t>发生安全事故导致的一切</w:t>
      </w:r>
      <w:r>
        <w:rPr>
          <w:rFonts w:hint="eastAsia"/>
          <w:color w:val="0000FF"/>
          <w:sz w:val="24"/>
          <w:szCs w:val="24"/>
          <w:lang w:val="en-US" w:eastAsia="zh-CN"/>
        </w:rPr>
        <w:t>损失和</w:t>
      </w:r>
      <w:r>
        <w:rPr>
          <w:color w:val="0000FF"/>
          <w:sz w:val="24"/>
          <w:szCs w:val="24"/>
        </w:rPr>
        <w:t>赔偿费用，</w:t>
      </w:r>
      <w:r>
        <w:rPr>
          <w:rFonts w:hint="eastAsia"/>
          <w:color w:val="0000FF"/>
          <w:sz w:val="24"/>
          <w:szCs w:val="24"/>
          <w:lang w:val="en-US" w:eastAsia="zh-CN"/>
        </w:rPr>
        <w:t>并包含管理费、利润、税费等一切相关费用。</w:t>
      </w:r>
      <w:r>
        <w:rPr>
          <w:color w:val="0000FF"/>
          <w:sz w:val="24"/>
          <w:szCs w:val="24"/>
        </w:rPr>
        <w:t>全额</w:t>
      </w:r>
      <w:r>
        <w:rPr>
          <w:rFonts w:hint="eastAsia"/>
          <w:color w:val="0000FF"/>
          <w:sz w:val="24"/>
          <w:szCs w:val="24"/>
          <w:lang w:val="en-US" w:eastAsia="zh-CN"/>
        </w:rPr>
        <w:t>开具</w:t>
      </w:r>
      <w:r>
        <w:rPr>
          <w:color w:val="0000FF"/>
          <w:sz w:val="24"/>
          <w:szCs w:val="24"/>
        </w:rPr>
        <w:t>税率为13%的增值税专用发票</w:t>
      </w:r>
      <w:r>
        <w:rPr>
          <w:color w:val="0000FF"/>
          <w:sz w:val="24"/>
        </w:rPr>
        <w:t>（税金由中标人承担，包含在</w:t>
      </w:r>
      <w:r>
        <w:rPr>
          <w:rFonts w:hint="eastAsia"/>
          <w:color w:val="0000FF"/>
          <w:sz w:val="24"/>
        </w:rPr>
        <w:t>投标</w:t>
      </w:r>
      <w:r>
        <w:rPr>
          <w:color w:val="0000FF"/>
          <w:sz w:val="24"/>
        </w:rPr>
        <w:t>价格中），中标人不得以任何理由额外索取</w:t>
      </w:r>
      <w:r>
        <w:rPr>
          <w:rFonts w:hint="eastAsia"/>
          <w:color w:val="0000FF"/>
          <w:sz w:val="24"/>
        </w:rPr>
        <w:t>任何</w:t>
      </w:r>
      <w:r>
        <w:rPr>
          <w:color w:val="0000FF"/>
          <w:sz w:val="24"/>
        </w:rPr>
        <w:t>费用</w:t>
      </w:r>
      <w:r>
        <w:rPr>
          <w:color w:val="0000FF"/>
          <w:sz w:val="24"/>
          <w:szCs w:val="24"/>
        </w:rPr>
        <w:t>。</w:t>
      </w:r>
    </w:p>
    <w:p w14:paraId="60D86FC7">
      <w:pPr>
        <w:keepNext w:val="0"/>
        <w:keepLines w:val="0"/>
        <w:pageBreakBefore w:val="0"/>
        <w:widowControl w:val="0"/>
        <w:shd w:val="clear"/>
        <w:kinsoku/>
        <w:wordWrap/>
        <w:overflowPunct/>
        <w:topLinePunct w:val="0"/>
        <w:autoSpaceDE/>
        <w:autoSpaceDN/>
        <w:bidi w:val="0"/>
        <w:adjustRightInd w:val="0"/>
        <w:snapToGrid w:val="0"/>
        <w:spacing w:line="317" w:lineRule="auto"/>
        <w:ind w:firstLine="480" w:firstLineChars="200"/>
        <w:textAlignment w:val="auto"/>
        <w:rPr>
          <w:sz w:val="24"/>
          <w:szCs w:val="24"/>
        </w:rPr>
      </w:pPr>
      <w:r>
        <w:rPr>
          <w:sz w:val="24"/>
          <w:szCs w:val="24"/>
        </w:rPr>
        <w:t>（3）本次采购招标本着</w:t>
      </w:r>
      <w:r>
        <w:rPr>
          <w:rFonts w:hint="eastAsia" w:ascii="宋体" w:hAnsi="宋体" w:cs="宋体"/>
          <w:sz w:val="24"/>
          <w:szCs w:val="24"/>
        </w:rPr>
        <w:t>“</w:t>
      </w:r>
      <w:r>
        <w:rPr>
          <w:rFonts w:hint="eastAsia" w:ascii="宋体" w:hAnsi="宋体" w:cs="宋体"/>
          <w:b/>
          <w:bCs/>
          <w:sz w:val="24"/>
          <w:szCs w:val="24"/>
        </w:rPr>
        <w:t>中标锁定单价</w:t>
      </w:r>
      <w:r>
        <w:rPr>
          <w:rFonts w:hint="eastAsia" w:ascii="宋体" w:hAnsi="宋体" w:cs="宋体"/>
          <w:sz w:val="24"/>
          <w:szCs w:val="24"/>
        </w:rPr>
        <w:t>”</w:t>
      </w:r>
      <w:r>
        <w:rPr>
          <w:sz w:val="24"/>
          <w:szCs w:val="24"/>
        </w:rPr>
        <w:t>的原则，</w:t>
      </w:r>
      <w:r>
        <w:rPr>
          <w:b/>
          <w:bCs/>
          <w:sz w:val="24"/>
          <w:szCs w:val="24"/>
        </w:rPr>
        <w:t>投标单价为固定单价，供应期及供应量内单价不随市场价格变动而调整</w:t>
      </w:r>
      <w:r>
        <w:rPr>
          <w:sz w:val="24"/>
          <w:szCs w:val="24"/>
        </w:rPr>
        <w:t>。</w:t>
      </w:r>
    </w:p>
    <w:p w14:paraId="2A337BCD">
      <w:pPr>
        <w:keepNext w:val="0"/>
        <w:keepLines w:val="0"/>
        <w:pageBreakBefore w:val="0"/>
        <w:widowControl w:val="0"/>
        <w:kinsoku/>
        <w:wordWrap/>
        <w:overflowPunct/>
        <w:topLinePunct w:val="0"/>
        <w:autoSpaceDE/>
        <w:autoSpaceDN/>
        <w:bidi w:val="0"/>
        <w:adjustRightInd/>
        <w:snapToGrid/>
        <w:spacing w:before="157" w:beforeLines="50" w:line="334" w:lineRule="auto"/>
        <w:ind w:firstLine="480" w:firstLineChars="200"/>
        <w:textAlignment w:val="auto"/>
        <w:rPr>
          <w:sz w:val="24"/>
        </w:rPr>
      </w:pPr>
      <w:r>
        <w:rPr>
          <w:sz w:val="24"/>
          <w:szCs w:val="24"/>
        </w:rPr>
        <w:t>（</w:t>
      </w:r>
      <w:r>
        <w:rPr>
          <w:rFonts w:hint="eastAsia"/>
          <w:sz w:val="24"/>
          <w:szCs w:val="24"/>
        </w:rPr>
        <w:t>4</w:t>
      </w:r>
      <w:r>
        <w:rPr>
          <w:sz w:val="24"/>
          <w:szCs w:val="24"/>
        </w:rPr>
        <w:t>）</w:t>
      </w:r>
      <w:r>
        <w:rPr>
          <w:rFonts w:hint="eastAsia"/>
          <w:sz w:val="24"/>
          <w:szCs w:val="24"/>
        </w:rPr>
        <w:t>进场</w:t>
      </w:r>
      <w:r>
        <w:rPr>
          <w:rFonts w:hint="eastAsia"/>
          <w:sz w:val="24"/>
          <w:szCs w:val="24"/>
          <w:lang w:val="en-US" w:eastAsia="zh-CN"/>
        </w:rPr>
        <w:t>货物</w:t>
      </w:r>
      <w:r>
        <w:rPr>
          <w:rFonts w:hint="eastAsia"/>
          <w:sz w:val="24"/>
          <w:szCs w:val="24"/>
        </w:rPr>
        <w:t>数量以双方实际签收合格数量为买方现场入库数量（应扣除装卸及运输过程的破损、</w:t>
      </w:r>
      <w:r>
        <w:rPr>
          <w:rFonts w:hint="eastAsia"/>
          <w:sz w:val="24"/>
          <w:szCs w:val="24"/>
          <w:lang w:val="en-US" w:eastAsia="zh-CN"/>
        </w:rPr>
        <w:t>变形、</w:t>
      </w:r>
      <w:r>
        <w:rPr>
          <w:rFonts w:hint="eastAsia"/>
          <w:sz w:val="24"/>
          <w:szCs w:val="24"/>
        </w:rPr>
        <w:t>外观尺寸及质量不符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w:t>
      </w:r>
    </w:p>
    <w:p w14:paraId="7B216E32">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color w:val="0000FF"/>
          <w:sz w:val="24"/>
        </w:rPr>
      </w:pPr>
      <w:r>
        <w:rPr>
          <w:rFonts w:hint="eastAsia"/>
          <w:color w:val="0000FF"/>
          <w:sz w:val="24"/>
          <w:lang w:val="en-US" w:eastAsia="zh-CN"/>
        </w:rPr>
        <w:t>3</w:t>
      </w:r>
      <w:r>
        <w:rPr>
          <w:rFonts w:hint="eastAsia"/>
          <w:color w:val="0000FF"/>
          <w:sz w:val="24"/>
        </w:rPr>
        <w:t>、质量要求：</w:t>
      </w:r>
    </w:p>
    <w:p w14:paraId="0A67D285">
      <w:pPr>
        <w:pStyle w:val="2"/>
        <w:keepNext w:val="0"/>
        <w:keepLines w:val="0"/>
        <w:pageBreakBefore w:val="0"/>
        <w:widowControl w:val="0"/>
        <w:kinsoku/>
        <w:wordWrap/>
        <w:overflowPunct/>
        <w:topLinePunct w:val="0"/>
        <w:autoSpaceDE/>
        <w:autoSpaceDN/>
        <w:bidi w:val="0"/>
        <w:adjustRightInd/>
        <w:snapToGrid/>
        <w:spacing w:before="0"/>
        <w:ind w:firstLine="480"/>
        <w:textAlignment w:val="auto"/>
        <w:rPr>
          <w:rFonts w:ascii="宋体" w:hAnsi="宋体" w:cs="Times New Roman"/>
        </w:rPr>
      </w:pPr>
      <w:bookmarkStart w:id="6" w:name="OLE_LINK3"/>
      <w:r>
        <w:rPr>
          <w:rFonts w:hint="eastAsia" w:ascii="Times New Roman" w:hAnsi="Times New Roman" w:eastAsia="宋体" w:cs="Times New Roman"/>
          <w:color w:val="0000FF"/>
        </w:rPr>
        <w:t>（1）</w:t>
      </w:r>
      <w:r>
        <w:rPr>
          <w:rFonts w:hint="eastAsia" w:ascii="宋体" w:hAnsi="宋体" w:cs="Times New Roman"/>
        </w:rPr>
        <w:t>Gr-B-2E型护栏，每块梁板尺寸为2</w:t>
      </w:r>
      <w:r>
        <w:rPr>
          <w:rFonts w:ascii="宋体" w:hAnsi="宋体" w:cs="Times New Roman"/>
        </w:rPr>
        <w:t>320</w:t>
      </w:r>
      <w:r>
        <w:rPr>
          <w:rFonts w:hint="eastAsia" w:ascii="宋体" w:hAnsi="宋体" w:cs="Times New Roman"/>
        </w:rPr>
        <w:t>×3</w:t>
      </w:r>
      <w:r>
        <w:rPr>
          <w:rFonts w:ascii="宋体" w:hAnsi="宋体" w:cs="Times New Roman"/>
        </w:rPr>
        <w:t>10</w:t>
      </w:r>
      <w:r>
        <w:rPr>
          <w:rFonts w:hint="eastAsia" w:ascii="宋体" w:hAnsi="宋体" w:cs="Times New Roman"/>
        </w:rPr>
        <w:t>×8</w:t>
      </w:r>
      <w:r>
        <w:rPr>
          <w:rFonts w:ascii="宋体" w:hAnsi="宋体" w:cs="Times New Roman"/>
        </w:rPr>
        <w:t>5</w:t>
      </w:r>
      <w:r>
        <w:rPr>
          <w:rFonts w:hint="eastAsia" w:ascii="宋体" w:hAnsi="宋体" w:cs="Times New Roman"/>
        </w:rPr>
        <w:t>×3</w:t>
      </w:r>
      <w:r>
        <w:rPr>
          <w:rFonts w:ascii="宋体" w:hAnsi="宋体" w:cs="Times New Roman"/>
        </w:rPr>
        <w:t>.0</w:t>
      </w:r>
      <w:r>
        <w:rPr>
          <w:rFonts w:hint="eastAsia" w:ascii="宋体" w:hAnsi="宋体" w:cs="Times New Roman"/>
        </w:rPr>
        <w:t>mm，其他辅材按《每2m长波形梁护栏材料数量表》供应，颜色为银灰色。</w:t>
      </w:r>
    </w:p>
    <w:p w14:paraId="0234F805">
      <w:pPr>
        <w:pStyle w:val="2"/>
        <w:keepNext w:val="0"/>
        <w:keepLines w:val="0"/>
        <w:pageBreakBefore w:val="0"/>
        <w:widowControl w:val="0"/>
        <w:kinsoku/>
        <w:wordWrap/>
        <w:overflowPunct/>
        <w:topLinePunct w:val="0"/>
        <w:autoSpaceDE/>
        <w:autoSpaceDN/>
        <w:bidi w:val="0"/>
        <w:adjustRightInd/>
        <w:snapToGrid/>
        <w:spacing w:before="0"/>
        <w:ind w:firstLine="480"/>
        <w:textAlignment w:val="auto"/>
        <w:rPr>
          <w:rFonts w:hint="eastAsia" w:ascii="Times New Roman" w:hAnsi="Times New Roman" w:eastAsia="宋体" w:cs="Times New Roman"/>
          <w:color w:val="0000FF"/>
        </w:rPr>
      </w:pPr>
      <w:r>
        <w:rPr>
          <w:rFonts w:hint="eastAsia" w:ascii="Times New Roman" w:hAnsi="Times New Roman" w:eastAsia="宋体" w:cs="Times New Roman"/>
          <w:color w:val="0000FF"/>
        </w:rPr>
        <w:t>（2）钢护栏所有钢构件均应进行热浸镀锌处理，拼接螺栓均采用高强螺栓，其余钢材均采用炭素结构钢Q235。</w:t>
      </w:r>
    </w:p>
    <w:p w14:paraId="2DD83926">
      <w:pPr>
        <w:pStyle w:val="2"/>
        <w:keepNext w:val="0"/>
        <w:keepLines w:val="0"/>
        <w:pageBreakBefore w:val="0"/>
        <w:widowControl w:val="0"/>
        <w:kinsoku/>
        <w:wordWrap/>
        <w:overflowPunct/>
        <w:topLinePunct w:val="0"/>
        <w:autoSpaceDE/>
        <w:autoSpaceDN/>
        <w:bidi w:val="0"/>
        <w:adjustRightInd/>
        <w:snapToGrid/>
        <w:spacing w:before="0"/>
        <w:ind w:firstLine="480"/>
        <w:textAlignment w:val="auto"/>
        <w:rPr>
          <w:rFonts w:ascii="Times New Roman" w:hAnsi="Times New Roman" w:eastAsia="宋体" w:cs="Times New Roman"/>
          <w:color w:val="0000FF"/>
        </w:rPr>
      </w:pPr>
      <w:r>
        <w:rPr>
          <w:rFonts w:hint="eastAsia" w:ascii="Times New Roman" w:hAnsi="Times New Roman" w:eastAsia="宋体" w:cs="Times New Roman"/>
          <w:color w:val="0000FF"/>
        </w:rPr>
        <w:t>（</w:t>
      </w:r>
      <w:r>
        <w:rPr>
          <w:rFonts w:ascii="Times New Roman" w:hAnsi="Times New Roman" w:eastAsia="宋体" w:cs="Times New Roman"/>
          <w:color w:val="0000FF"/>
        </w:rPr>
        <w:t>3</w:t>
      </w:r>
      <w:r>
        <w:rPr>
          <w:rFonts w:hint="eastAsia" w:ascii="Times New Roman" w:hAnsi="Times New Roman" w:eastAsia="宋体" w:cs="Times New Roman"/>
          <w:color w:val="0000FF"/>
        </w:rPr>
        <w:t>）波形梁B级护栏质量除满足附图设计要求外，还要</w:t>
      </w:r>
      <w:r>
        <w:rPr>
          <w:rFonts w:ascii="Times New Roman" w:hAnsi="Times New Roman" w:eastAsia="宋体" w:cs="Times New Roman"/>
          <w:color w:val="0000FF"/>
        </w:rPr>
        <w:t>满足</w:t>
      </w:r>
      <w:r>
        <w:rPr>
          <w:rFonts w:hint="eastAsia" w:ascii="Times New Roman" w:hAnsi="Times New Roman" w:eastAsia="宋体" w:cs="Times New Roman"/>
          <w:color w:val="0000FF"/>
        </w:rPr>
        <w:t>《公路波形梁钢护栏》（</w:t>
      </w:r>
      <w:r>
        <w:rPr>
          <w:rFonts w:ascii="Times New Roman" w:hAnsi="Times New Roman" w:eastAsia="宋体" w:cs="Times New Roman"/>
          <w:color w:val="0000FF"/>
        </w:rPr>
        <w:t>JT</w:t>
      </w:r>
      <w:r>
        <w:rPr>
          <w:rFonts w:hint="eastAsia" w:ascii="Times New Roman" w:hAnsi="Times New Roman" w:eastAsia="宋体" w:cs="Times New Roman"/>
          <w:color w:val="0000FF"/>
        </w:rPr>
        <w:t>/</w:t>
      </w:r>
      <w:r>
        <w:rPr>
          <w:rFonts w:ascii="Times New Roman" w:hAnsi="Times New Roman" w:eastAsia="宋体" w:cs="Times New Roman"/>
          <w:color w:val="0000FF"/>
        </w:rPr>
        <w:t xml:space="preserve"> T 281-2007</w:t>
      </w:r>
      <w:r>
        <w:rPr>
          <w:rFonts w:hint="eastAsia" w:ascii="Times New Roman" w:hAnsi="Times New Roman" w:eastAsia="宋体" w:cs="Times New Roman"/>
          <w:color w:val="0000FF"/>
        </w:rPr>
        <w:t>）、《波形梁钢护栏第1部分:两波形梁钢护栏》（</w:t>
      </w:r>
      <w:r>
        <w:rPr>
          <w:rFonts w:ascii="Times New Roman" w:hAnsi="Times New Roman" w:eastAsia="宋体" w:cs="Times New Roman"/>
          <w:color w:val="0000FF"/>
        </w:rPr>
        <w:t>GB/T 31439.1-2025</w:t>
      </w:r>
      <w:r>
        <w:rPr>
          <w:rFonts w:hint="eastAsia" w:ascii="Times New Roman" w:hAnsi="Times New Roman" w:eastAsia="宋体" w:cs="Times New Roman"/>
          <w:color w:val="0000FF"/>
        </w:rPr>
        <w:t>）、《公路交通安全设施设计细则》（</w:t>
      </w:r>
      <w:r>
        <w:rPr>
          <w:rFonts w:ascii="Times New Roman" w:hAnsi="Times New Roman" w:eastAsia="宋体" w:cs="Times New Roman"/>
          <w:color w:val="0000FF"/>
        </w:rPr>
        <w:t>JTG/T D81-2017</w:t>
      </w:r>
      <w:r>
        <w:rPr>
          <w:rFonts w:hint="eastAsia" w:ascii="Times New Roman" w:hAnsi="Times New Roman" w:eastAsia="宋体" w:cs="Times New Roman"/>
          <w:color w:val="0000FF"/>
        </w:rPr>
        <w:t>）等规范及标准的</w:t>
      </w:r>
      <w:r>
        <w:rPr>
          <w:rFonts w:ascii="Times New Roman" w:hAnsi="Times New Roman" w:eastAsia="宋体" w:cs="Times New Roman"/>
          <w:color w:val="0000FF"/>
        </w:rPr>
        <w:t>要求。</w:t>
      </w:r>
    </w:p>
    <w:p w14:paraId="79E1B406">
      <w:pPr>
        <w:pStyle w:val="2"/>
        <w:keepNext w:val="0"/>
        <w:keepLines w:val="0"/>
        <w:pageBreakBefore w:val="0"/>
        <w:widowControl w:val="0"/>
        <w:kinsoku/>
        <w:wordWrap/>
        <w:overflowPunct/>
        <w:topLinePunct w:val="0"/>
        <w:autoSpaceDE/>
        <w:autoSpaceDN/>
        <w:bidi w:val="0"/>
        <w:adjustRightInd/>
        <w:snapToGrid/>
        <w:spacing w:before="0"/>
        <w:ind w:firstLine="480"/>
        <w:textAlignment w:val="auto"/>
        <w:rPr>
          <w:rFonts w:ascii="Times New Roman" w:hAnsi="Times New Roman" w:eastAsia="宋体" w:cs="Times New Roman"/>
          <w:color w:val="0000FF"/>
        </w:rPr>
      </w:pPr>
      <w:r>
        <w:rPr>
          <w:rFonts w:hint="eastAsia" w:ascii="Times New Roman" w:hAnsi="Times New Roman" w:eastAsia="宋体" w:cs="Times New Roman"/>
          <w:color w:val="0000FF"/>
        </w:rPr>
        <w:t>（</w:t>
      </w:r>
      <w:r>
        <w:rPr>
          <w:rFonts w:ascii="Times New Roman" w:hAnsi="Times New Roman" w:eastAsia="宋体" w:cs="Times New Roman"/>
          <w:color w:val="0000FF"/>
        </w:rPr>
        <w:t>4</w:t>
      </w:r>
      <w:r>
        <w:rPr>
          <w:rFonts w:hint="eastAsia" w:ascii="Times New Roman" w:hAnsi="Times New Roman" w:eastAsia="宋体" w:cs="Times New Roman"/>
          <w:color w:val="0000FF"/>
        </w:rPr>
        <w:t>）提供波形护栏生产厂家资质资料、出厂合格证、质量保证书、检测报告等质量保证资料，注明批号、数量，包装完整，便于验收。</w:t>
      </w:r>
      <w:bookmarkEnd w:id="6"/>
    </w:p>
    <w:p w14:paraId="7C9659DE">
      <w:pPr>
        <w:spacing w:line="334" w:lineRule="auto"/>
        <w:ind w:firstLine="480" w:firstLineChars="200"/>
        <w:rPr>
          <w:color w:val="0000FF"/>
          <w:sz w:val="24"/>
        </w:rPr>
      </w:pPr>
      <w:r>
        <w:rPr>
          <w:rFonts w:hint="eastAsia"/>
          <w:sz w:val="24"/>
          <w:lang w:val="en-US" w:eastAsia="zh-CN"/>
        </w:rPr>
        <w:t>4</w:t>
      </w:r>
      <w:r>
        <w:rPr>
          <w:rFonts w:hint="eastAsia"/>
          <w:sz w:val="24"/>
        </w:rPr>
        <w:t>、</w:t>
      </w:r>
      <w:r>
        <w:rPr>
          <w:rFonts w:hint="eastAsia"/>
          <w:sz w:val="24"/>
          <w:lang w:eastAsia="zh-Hans"/>
        </w:rPr>
        <w:t>供</w:t>
      </w:r>
      <w:r>
        <w:rPr>
          <w:sz w:val="24"/>
          <w:lang w:eastAsia="zh-Hans"/>
        </w:rPr>
        <w:t>应过程中严格要求</w:t>
      </w:r>
      <w:r>
        <w:rPr>
          <w:rFonts w:hint="eastAsia"/>
          <w:sz w:val="24"/>
        </w:rPr>
        <w:t>波形梁护栏</w:t>
      </w:r>
      <w:r>
        <w:rPr>
          <w:sz w:val="24"/>
          <w:lang w:eastAsia="zh-Hans"/>
        </w:rPr>
        <w:t>质量，</w:t>
      </w:r>
      <w:r>
        <w:rPr>
          <w:rFonts w:hint="eastAsia"/>
          <w:sz w:val="24"/>
          <w:lang w:eastAsia="zh-Hans"/>
        </w:rPr>
        <w:t>保证货源，</w:t>
      </w:r>
      <w:r>
        <w:rPr>
          <w:rFonts w:hint="eastAsia"/>
          <w:sz w:val="24"/>
        </w:rPr>
        <w:t>若</w:t>
      </w:r>
      <w:r>
        <w:rPr>
          <w:sz w:val="24"/>
          <w:lang w:eastAsia="zh-Hans"/>
        </w:rPr>
        <w:t>供应过程中</w:t>
      </w:r>
      <w:r>
        <w:rPr>
          <w:rFonts w:hint="eastAsia"/>
          <w:sz w:val="24"/>
        </w:rPr>
        <w:t>招标人</w:t>
      </w:r>
      <w:r>
        <w:rPr>
          <w:sz w:val="24"/>
          <w:lang w:eastAsia="zh-Hans"/>
        </w:rPr>
        <w:t>项目部</w:t>
      </w:r>
      <w:r>
        <w:rPr>
          <w:rFonts w:hint="eastAsia"/>
          <w:sz w:val="24"/>
        </w:rPr>
        <w:t>发现</w:t>
      </w:r>
      <w:r>
        <w:rPr>
          <w:sz w:val="24"/>
          <w:lang w:eastAsia="zh-Hans"/>
        </w:rPr>
        <w:t>供应商</w:t>
      </w:r>
      <w:r>
        <w:rPr>
          <w:sz w:val="24"/>
        </w:rPr>
        <w:t>以次充好</w:t>
      </w:r>
      <w:r>
        <w:rPr>
          <w:rFonts w:hint="eastAsia"/>
          <w:spacing w:val="-6"/>
          <w:sz w:val="24"/>
        </w:rPr>
        <w:t>或弄虚作假</w:t>
      </w:r>
      <w:r>
        <w:rPr>
          <w:sz w:val="24"/>
        </w:rPr>
        <w:t>的，</w:t>
      </w:r>
      <w:r>
        <w:rPr>
          <w:rFonts w:hint="eastAsia"/>
          <w:sz w:val="24"/>
        </w:rPr>
        <w:t>招标人</w:t>
      </w:r>
      <w:r>
        <w:rPr>
          <w:sz w:val="24"/>
          <w:lang w:eastAsia="zh-Hans"/>
        </w:rPr>
        <w:t>将</w:t>
      </w:r>
      <w:r>
        <w:rPr>
          <w:rFonts w:hint="eastAsia"/>
          <w:sz w:val="24"/>
        </w:rPr>
        <w:t>全额</w:t>
      </w:r>
      <w:r>
        <w:rPr>
          <w:sz w:val="24"/>
        </w:rPr>
        <w:t>没收其履约保证金</w:t>
      </w:r>
      <w:r>
        <w:rPr>
          <w:sz w:val="24"/>
          <w:lang w:eastAsia="zh-Hans"/>
        </w:rPr>
        <w:t>。造成</w:t>
      </w:r>
      <w:r>
        <w:rPr>
          <w:rFonts w:hint="eastAsia"/>
          <w:sz w:val="24"/>
        </w:rPr>
        <w:t>招标人</w:t>
      </w:r>
      <w:r>
        <w:rPr>
          <w:sz w:val="24"/>
          <w:lang w:eastAsia="zh-Hans"/>
        </w:rPr>
        <w:t>相关损失的（包括但不限于工程产品报废、返工返修、工期延误</w:t>
      </w:r>
      <w:r>
        <w:rPr>
          <w:rFonts w:hint="eastAsia"/>
          <w:sz w:val="24"/>
        </w:rPr>
        <w:t>、鉴定费、律师费、诉讼费、差旅费</w:t>
      </w:r>
      <w:r>
        <w:rPr>
          <w:sz w:val="24"/>
          <w:lang w:eastAsia="zh-Hans"/>
        </w:rPr>
        <w:t>等</w:t>
      </w:r>
      <w:r>
        <w:rPr>
          <w:sz w:val="24"/>
        </w:rPr>
        <w:t>费用和</w:t>
      </w:r>
      <w:r>
        <w:rPr>
          <w:sz w:val="24"/>
          <w:lang w:eastAsia="zh-Hans"/>
        </w:rPr>
        <w:t>损失），负责赔偿相关损失，并承担相关责任。</w:t>
      </w:r>
    </w:p>
    <w:p w14:paraId="17F73A41">
      <w:pPr>
        <w:spacing w:line="334" w:lineRule="auto"/>
        <w:ind w:firstLine="480" w:firstLineChars="200"/>
        <w:rPr>
          <w:rFonts w:hint="default" w:ascii="Times New Roman" w:hAnsi="Times New Roman" w:eastAsia="宋体" w:cs="Times New Roman"/>
          <w:sz w:val="24"/>
          <w:lang w:eastAsia="zh-Hans"/>
        </w:rPr>
      </w:pPr>
      <w:r>
        <w:rPr>
          <w:rFonts w:hint="eastAsia"/>
          <w:sz w:val="24"/>
          <w:lang w:val="en-US" w:eastAsia="zh-CN"/>
        </w:rPr>
        <w:t>5</w:t>
      </w:r>
      <w:r>
        <w:rPr>
          <w:sz w:val="24"/>
          <w:lang w:eastAsia="zh-Hans"/>
        </w:rPr>
        <w:t>、供货时间：</w:t>
      </w:r>
      <w:r>
        <w:rPr>
          <w:rFonts w:hint="default" w:ascii="Times New Roman" w:hAnsi="Times New Roman" w:eastAsia="宋体" w:cs="Times New Roman"/>
          <w:sz w:val="24"/>
          <w:highlight w:val="none"/>
          <w:lang w:val="en-US" w:eastAsia="zh-CN"/>
        </w:rPr>
        <w:t>北船闸</w:t>
      </w:r>
      <w:r>
        <w:rPr>
          <w:rFonts w:hint="default" w:ascii="Times New Roman" w:hAnsi="Times New Roman" w:eastAsia="宋体" w:cs="Times New Roman"/>
          <w:sz w:val="24"/>
          <w:highlight w:val="none"/>
          <w:lang w:eastAsia="zh-Hans"/>
        </w:rPr>
        <w:t>预计从</w:t>
      </w:r>
      <w:r>
        <w:rPr>
          <w:rFonts w:hint="default" w:ascii="Times New Roman" w:hAnsi="Times New Roman" w:eastAsia="宋体" w:cs="Times New Roman"/>
          <w:sz w:val="24"/>
          <w:highlight w:val="none"/>
          <w:u w:val="single"/>
          <w:lang w:eastAsia="zh-Hans"/>
        </w:rPr>
        <w:t>2026年</w:t>
      </w:r>
      <w:r>
        <w:rPr>
          <w:rFonts w:hint="eastAsia" w:cs="Times New Roman"/>
          <w:sz w:val="24"/>
          <w:highlight w:val="none"/>
          <w:u w:val="single"/>
          <w:lang w:val="en-US" w:eastAsia="zh-CN"/>
        </w:rPr>
        <w:t>8</w:t>
      </w:r>
      <w:r>
        <w:rPr>
          <w:rFonts w:hint="default" w:ascii="Times New Roman" w:hAnsi="Times New Roman" w:eastAsia="宋体" w:cs="Times New Roman"/>
          <w:sz w:val="24"/>
          <w:highlight w:val="none"/>
          <w:u w:val="single"/>
          <w:lang w:eastAsia="zh-Hans"/>
        </w:rPr>
        <w:t>月</w:t>
      </w:r>
      <w:r>
        <w:rPr>
          <w:rFonts w:hint="eastAsia" w:cs="Times New Roman"/>
          <w:sz w:val="24"/>
          <w:highlight w:val="none"/>
          <w:u w:val="single"/>
          <w:lang w:val="en-US" w:eastAsia="zh-CN"/>
        </w:rPr>
        <w:t>1</w:t>
      </w:r>
      <w:r>
        <w:rPr>
          <w:rFonts w:hint="default" w:ascii="Times New Roman" w:hAnsi="Times New Roman" w:eastAsia="宋体" w:cs="Times New Roman"/>
          <w:sz w:val="24"/>
          <w:highlight w:val="none"/>
          <w:u w:val="single"/>
          <w:lang w:eastAsia="zh-Hans"/>
        </w:rPr>
        <w:t>日至202</w:t>
      </w:r>
      <w:r>
        <w:rPr>
          <w:rFonts w:hint="default" w:ascii="Times New Roman" w:hAnsi="Times New Roman" w:eastAsia="宋体" w:cs="Times New Roman"/>
          <w:sz w:val="24"/>
          <w:highlight w:val="none"/>
          <w:u w:val="single"/>
        </w:rPr>
        <w:t>6</w:t>
      </w:r>
      <w:r>
        <w:rPr>
          <w:rFonts w:hint="default" w:ascii="Times New Roman" w:hAnsi="Times New Roman" w:eastAsia="宋体" w:cs="Times New Roman"/>
          <w:sz w:val="24"/>
          <w:highlight w:val="none"/>
          <w:u w:val="single"/>
          <w:lang w:eastAsia="zh-Hans"/>
        </w:rPr>
        <w:t>年</w:t>
      </w:r>
      <w:r>
        <w:rPr>
          <w:rFonts w:hint="default" w:ascii="Times New Roman" w:hAnsi="Times New Roman" w:eastAsia="宋体" w:cs="Times New Roman"/>
          <w:sz w:val="24"/>
          <w:highlight w:val="none"/>
          <w:u w:val="single"/>
        </w:rPr>
        <w:t>8</w:t>
      </w:r>
      <w:r>
        <w:rPr>
          <w:rFonts w:hint="default" w:ascii="Times New Roman" w:hAnsi="Times New Roman" w:eastAsia="宋体" w:cs="Times New Roman"/>
          <w:sz w:val="24"/>
          <w:highlight w:val="none"/>
          <w:u w:val="single"/>
          <w:lang w:eastAsia="zh-Hans"/>
        </w:rPr>
        <w:t>月20日</w:t>
      </w:r>
      <w:r>
        <w:rPr>
          <w:rFonts w:hint="default" w:ascii="Times New Roman" w:hAnsi="Times New Roman" w:eastAsia="宋体" w:cs="Times New Roman"/>
          <w:sz w:val="24"/>
          <w:lang w:eastAsia="zh-Hans"/>
        </w:rPr>
        <w:t>，</w:t>
      </w:r>
      <w:r>
        <w:rPr>
          <w:rFonts w:hint="default" w:ascii="Times New Roman" w:hAnsi="Times New Roman" w:eastAsia="宋体" w:cs="Times New Roman"/>
          <w:sz w:val="24"/>
          <w:lang w:val="en-US" w:eastAsia="zh-CN"/>
        </w:rPr>
        <w:t>南船闸</w:t>
      </w:r>
      <w:r>
        <w:rPr>
          <w:rFonts w:hint="default" w:ascii="Times New Roman" w:hAnsi="Times New Roman" w:eastAsia="宋体" w:cs="Times New Roman"/>
          <w:sz w:val="24"/>
          <w:lang w:eastAsia="zh-Hans"/>
        </w:rPr>
        <w:t>预计从</w:t>
      </w:r>
      <w:r>
        <w:rPr>
          <w:rFonts w:hint="default" w:ascii="Times New Roman" w:hAnsi="Times New Roman" w:eastAsia="宋体" w:cs="Times New Roman"/>
          <w:sz w:val="24"/>
          <w:highlight w:val="none"/>
          <w:u w:val="single"/>
          <w:lang w:eastAsia="zh-Hans"/>
        </w:rPr>
        <w:t>2026年</w:t>
      </w:r>
      <w:r>
        <w:rPr>
          <w:rFonts w:hint="default" w:ascii="Times New Roman" w:hAnsi="Times New Roman" w:eastAsia="宋体" w:cs="Times New Roman"/>
          <w:sz w:val="24"/>
          <w:highlight w:val="none"/>
          <w:u w:val="single"/>
          <w:lang w:val="en-US" w:eastAsia="zh-CN"/>
        </w:rPr>
        <w:t>10</w:t>
      </w:r>
      <w:r>
        <w:rPr>
          <w:rFonts w:hint="default" w:ascii="Times New Roman" w:hAnsi="Times New Roman" w:eastAsia="宋体" w:cs="Times New Roman"/>
          <w:sz w:val="24"/>
          <w:highlight w:val="none"/>
          <w:u w:val="single"/>
          <w:lang w:eastAsia="zh-Hans"/>
        </w:rPr>
        <w:t>月</w:t>
      </w:r>
      <w:r>
        <w:rPr>
          <w:rFonts w:hint="default" w:ascii="Times New Roman" w:hAnsi="Times New Roman" w:eastAsia="宋体" w:cs="Times New Roman"/>
          <w:sz w:val="24"/>
          <w:highlight w:val="none"/>
          <w:u w:val="single"/>
        </w:rPr>
        <w:t>8</w:t>
      </w:r>
      <w:r>
        <w:rPr>
          <w:rFonts w:hint="default" w:ascii="Times New Roman" w:hAnsi="Times New Roman" w:eastAsia="宋体" w:cs="Times New Roman"/>
          <w:sz w:val="24"/>
          <w:highlight w:val="none"/>
          <w:u w:val="single"/>
          <w:lang w:eastAsia="zh-Hans"/>
        </w:rPr>
        <w:t>日至202</w:t>
      </w:r>
      <w:r>
        <w:rPr>
          <w:rFonts w:hint="default" w:ascii="Times New Roman" w:hAnsi="Times New Roman" w:eastAsia="宋体" w:cs="Times New Roman"/>
          <w:sz w:val="24"/>
          <w:highlight w:val="none"/>
          <w:u w:val="single"/>
        </w:rPr>
        <w:t>6</w:t>
      </w:r>
      <w:r>
        <w:rPr>
          <w:rFonts w:hint="default" w:ascii="Times New Roman" w:hAnsi="Times New Roman" w:eastAsia="宋体" w:cs="Times New Roman"/>
          <w:sz w:val="24"/>
          <w:highlight w:val="none"/>
          <w:u w:val="single"/>
          <w:lang w:eastAsia="zh-Hans"/>
        </w:rPr>
        <w:t>年</w:t>
      </w:r>
      <w:r>
        <w:rPr>
          <w:rFonts w:hint="default" w:ascii="Times New Roman" w:hAnsi="Times New Roman" w:eastAsia="宋体" w:cs="Times New Roman"/>
          <w:sz w:val="24"/>
          <w:highlight w:val="none"/>
          <w:u w:val="single"/>
          <w:lang w:val="en-US" w:eastAsia="zh-CN"/>
        </w:rPr>
        <w:t>10</w:t>
      </w:r>
      <w:r>
        <w:rPr>
          <w:rFonts w:hint="default" w:ascii="Times New Roman" w:hAnsi="Times New Roman" w:eastAsia="宋体" w:cs="Times New Roman"/>
          <w:sz w:val="24"/>
          <w:highlight w:val="none"/>
          <w:u w:val="single"/>
          <w:lang w:eastAsia="zh-Hans"/>
        </w:rPr>
        <w:t>月</w:t>
      </w:r>
      <w:r>
        <w:rPr>
          <w:rFonts w:hint="default" w:ascii="Times New Roman" w:hAnsi="Times New Roman" w:eastAsia="宋体" w:cs="Times New Roman"/>
          <w:sz w:val="24"/>
          <w:highlight w:val="none"/>
          <w:u w:val="single"/>
          <w:lang w:val="en-US" w:eastAsia="zh-CN"/>
        </w:rPr>
        <w:t>3</w:t>
      </w:r>
      <w:r>
        <w:rPr>
          <w:rFonts w:hint="default" w:ascii="Times New Roman" w:hAnsi="Times New Roman" w:eastAsia="宋体" w:cs="Times New Roman"/>
          <w:sz w:val="24"/>
          <w:highlight w:val="none"/>
          <w:u w:val="single"/>
          <w:lang w:eastAsia="zh-Hans"/>
        </w:rPr>
        <w:t>0日</w:t>
      </w:r>
      <w:r>
        <w:rPr>
          <w:rFonts w:hint="default" w:ascii="Times New Roman" w:hAnsi="Times New Roman" w:eastAsia="宋体" w:cs="Times New Roman"/>
          <w:sz w:val="24"/>
          <w:highlight w:val="none"/>
          <w:u w:val="single"/>
          <w:lang w:eastAsia="zh-CN"/>
        </w:rPr>
        <w:t>；</w:t>
      </w:r>
      <w:r>
        <w:rPr>
          <w:rFonts w:hint="default" w:ascii="Times New Roman" w:hAnsi="Times New Roman" w:eastAsia="宋体" w:cs="Times New Roman"/>
          <w:sz w:val="24"/>
          <w:lang w:eastAsia="zh-Hans"/>
        </w:rPr>
        <w:t>具体供货开始和结束期限以项目实际需求为准。</w:t>
      </w:r>
    </w:p>
    <w:p w14:paraId="7EF79C1D">
      <w:pPr>
        <w:keepNext w:val="0"/>
        <w:keepLines w:val="0"/>
        <w:pageBreakBefore w:val="0"/>
        <w:widowControl w:val="0"/>
        <w:kinsoku/>
        <w:wordWrap/>
        <w:overflowPunct/>
        <w:topLinePunct w:val="0"/>
        <w:autoSpaceDE/>
        <w:autoSpaceDN/>
        <w:bidi w:val="0"/>
        <w:spacing w:line="312" w:lineRule="auto"/>
        <w:ind w:firstLine="480" w:firstLineChars="200"/>
        <w:textAlignment w:val="auto"/>
        <w:rPr>
          <w:sz w:val="24"/>
        </w:rPr>
      </w:pPr>
      <w:r>
        <w:rPr>
          <w:rFonts w:hint="eastAsia" w:ascii="Times New Roman" w:hAnsi="Times New Roman" w:eastAsia="宋体" w:cs="Times New Roman"/>
          <w:sz w:val="24"/>
          <w:lang w:val="en-US" w:eastAsia="zh-CN"/>
        </w:rPr>
        <w:t>6</w:t>
      </w:r>
      <w:r>
        <w:rPr>
          <w:rFonts w:hint="default" w:ascii="Times New Roman" w:hAnsi="Times New Roman" w:eastAsia="宋体" w:cs="Times New Roman"/>
          <w:sz w:val="24"/>
        </w:rPr>
        <w:t>、</w:t>
      </w:r>
      <w:r>
        <w:rPr>
          <w:rFonts w:hint="default" w:ascii="Times New Roman" w:hAnsi="Times New Roman" w:eastAsia="宋体" w:cs="Times New Roman"/>
          <w:sz w:val="24"/>
          <w:lang w:eastAsia="zh-Hans"/>
        </w:rPr>
        <w:t>送货地点：</w:t>
      </w:r>
      <w:r>
        <w:rPr>
          <w:rFonts w:hint="default" w:ascii="Times New Roman" w:hAnsi="Times New Roman" w:eastAsia="宋体" w:cs="Times New Roman"/>
          <w:b/>
          <w:bCs/>
          <w:sz w:val="24"/>
          <w:u w:val="single"/>
          <w:lang w:eastAsia="zh-Hans"/>
        </w:rPr>
        <w:t>淮河入海水道二期滨海枢纽工程</w:t>
      </w:r>
      <w:r>
        <w:rPr>
          <w:rFonts w:hint="default" w:ascii="Times New Roman" w:hAnsi="Times New Roman" w:eastAsia="宋体" w:cs="Times New Roman"/>
          <w:b/>
          <w:bCs/>
          <w:sz w:val="24"/>
          <w:u w:val="single"/>
          <w:lang w:val="en-US" w:eastAsia="zh-CN"/>
        </w:rPr>
        <w:t>南北船闸</w:t>
      </w:r>
      <w:r>
        <w:rPr>
          <w:rFonts w:hint="default" w:ascii="Times New Roman" w:hAnsi="Times New Roman" w:eastAsia="宋体" w:cs="Times New Roman"/>
          <w:b/>
          <w:bCs/>
          <w:sz w:val="24"/>
          <w:u w:val="single"/>
          <w:lang w:eastAsia="zh-Hans"/>
        </w:rPr>
        <w:t>施工现场（江苏盐城滨海县天场镇</w:t>
      </w:r>
      <w:r>
        <w:rPr>
          <w:rFonts w:hint="default" w:ascii="Times New Roman" w:hAnsi="Times New Roman" w:eastAsia="宋体" w:cs="Times New Roman"/>
          <w:b/>
          <w:bCs/>
          <w:sz w:val="24"/>
          <w:u w:val="single"/>
          <w:lang w:eastAsia="zh-CN"/>
        </w:rPr>
        <w:t>、</w:t>
      </w:r>
      <w:r>
        <w:rPr>
          <w:rFonts w:hint="default" w:ascii="Times New Roman" w:hAnsi="Times New Roman" w:eastAsia="宋体" w:cs="Times New Roman"/>
          <w:b/>
          <w:bCs/>
          <w:sz w:val="24"/>
          <w:u w:val="single"/>
          <w:lang w:val="en-US" w:eastAsia="zh-CN"/>
        </w:rPr>
        <w:t>通榆镇</w:t>
      </w:r>
      <w:r>
        <w:rPr>
          <w:rFonts w:hint="default" w:ascii="Times New Roman" w:hAnsi="Times New Roman" w:eastAsia="宋体" w:cs="Times New Roman"/>
          <w:b/>
          <w:bCs/>
          <w:sz w:val="24"/>
          <w:u w:val="single"/>
          <w:lang w:eastAsia="zh-Hans"/>
        </w:rPr>
        <w:t>，具体地址由投标人与工程项目部联系确认）</w:t>
      </w:r>
      <w:r>
        <w:rPr>
          <w:rFonts w:hint="default" w:ascii="Times New Roman" w:hAnsi="Times New Roman" w:eastAsia="宋体" w:cs="Times New Roman"/>
          <w:sz w:val="24"/>
          <w:lang w:eastAsia="zh-Hans"/>
        </w:rPr>
        <w:t>。</w:t>
      </w:r>
      <w:r>
        <w:rPr>
          <w:rFonts w:hint="default" w:ascii="Times New Roman" w:hAnsi="Times New Roman" w:eastAsia="宋体" w:cs="Times New Roman"/>
          <w:sz w:val="24"/>
        </w:rPr>
        <w:t>送货时同时提供质</w:t>
      </w:r>
      <w:r>
        <w:rPr>
          <w:rFonts w:hint="eastAsia"/>
          <w:sz w:val="24"/>
        </w:rPr>
        <w:t>量</w:t>
      </w:r>
      <w:r>
        <w:rPr>
          <w:sz w:val="24"/>
        </w:rPr>
        <w:t>证明</w:t>
      </w:r>
      <w:r>
        <w:rPr>
          <w:rFonts w:hint="eastAsia"/>
          <w:sz w:val="24"/>
        </w:rPr>
        <w:t>文件</w:t>
      </w:r>
      <w:r>
        <w:rPr>
          <w:sz w:val="24"/>
        </w:rPr>
        <w:t>等。</w:t>
      </w:r>
    </w:p>
    <w:p w14:paraId="0DDB4327">
      <w:pPr>
        <w:keepNext w:val="0"/>
        <w:keepLines w:val="0"/>
        <w:pageBreakBefore w:val="0"/>
        <w:widowControl w:val="0"/>
        <w:kinsoku/>
        <w:wordWrap/>
        <w:overflowPunct/>
        <w:topLinePunct w:val="0"/>
        <w:autoSpaceDE/>
        <w:autoSpaceDN/>
        <w:bidi w:val="0"/>
        <w:spacing w:line="312" w:lineRule="auto"/>
        <w:ind w:firstLine="480" w:firstLineChars="200"/>
        <w:textAlignment w:val="auto"/>
        <w:rPr>
          <w:sz w:val="24"/>
        </w:rPr>
      </w:pPr>
      <w:r>
        <w:rPr>
          <w:rFonts w:hint="eastAsia"/>
          <w:sz w:val="24"/>
          <w:lang w:val="en-US" w:eastAsia="zh-CN"/>
        </w:rPr>
        <w:t>7</w:t>
      </w:r>
      <w:r>
        <w:rPr>
          <w:sz w:val="24"/>
        </w:rPr>
        <w:t>、中标人需派专人为项目部提供</w:t>
      </w:r>
      <w:r>
        <w:rPr>
          <w:rFonts w:hint="eastAsia"/>
          <w:color w:val="0000FF"/>
          <w:sz w:val="24"/>
          <w:lang w:val="en-US" w:eastAsia="zh-CN"/>
        </w:rPr>
        <w:t>及</w:t>
      </w:r>
      <w:r>
        <w:rPr>
          <w:color w:val="0000FF"/>
          <w:sz w:val="24"/>
        </w:rPr>
        <w:t>时</w:t>
      </w:r>
      <w:r>
        <w:rPr>
          <w:sz w:val="24"/>
        </w:rPr>
        <w:t>的服务，包括但不限于工程项目部供货计划的接收、供货的协调、</w:t>
      </w:r>
      <w:r>
        <w:rPr>
          <w:rFonts w:hint="eastAsia"/>
          <w:sz w:val="24"/>
        </w:rPr>
        <w:t>波形梁护栏</w:t>
      </w:r>
      <w:r>
        <w:rPr>
          <w:sz w:val="24"/>
        </w:rPr>
        <w:t>收货签单的核对、与项目部办理结算等。提供服务人员须在半小时内能赶到施工现场。人员费用包含在投标报价中。</w:t>
      </w:r>
    </w:p>
    <w:p w14:paraId="379E5488">
      <w:pPr>
        <w:keepNext w:val="0"/>
        <w:keepLines w:val="0"/>
        <w:pageBreakBefore w:val="0"/>
        <w:widowControl w:val="0"/>
        <w:kinsoku/>
        <w:wordWrap/>
        <w:overflowPunct/>
        <w:topLinePunct w:val="0"/>
        <w:autoSpaceDE/>
        <w:autoSpaceDN/>
        <w:bidi w:val="0"/>
        <w:adjustRightInd w:val="0"/>
        <w:snapToGrid w:val="0"/>
        <w:spacing w:line="312" w:lineRule="auto"/>
        <w:ind w:left="40" w:firstLine="482" w:firstLineChars="200"/>
        <w:textAlignment w:val="auto"/>
        <w:rPr>
          <w:rFonts w:ascii="宋体" w:hAnsi="宋体"/>
          <w:b/>
          <w:sz w:val="24"/>
        </w:rPr>
      </w:pPr>
      <w:r>
        <w:rPr>
          <w:rFonts w:ascii="宋体" w:hAnsi="宋体"/>
          <w:b/>
          <w:sz w:val="24"/>
        </w:rPr>
        <w:t>六、结算和付款方式</w:t>
      </w:r>
    </w:p>
    <w:p w14:paraId="1B93352C">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宋体" w:hAnsi="宋体"/>
          <w:sz w:val="24"/>
        </w:rPr>
      </w:pPr>
      <w:r>
        <w:rPr>
          <w:rFonts w:ascii="宋体" w:hAnsi="宋体"/>
          <w:sz w:val="24"/>
        </w:rPr>
        <w:t>1</w:t>
      </w:r>
      <w:r>
        <w:rPr>
          <w:rFonts w:hint="eastAsia" w:ascii="宋体" w:hAnsi="宋体"/>
          <w:sz w:val="24"/>
        </w:rPr>
        <w:t>、</w:t>
      </w:r>
      <w:r>
        <w:rPr>
          <w:rFonts w:ascii="宋体" w:hAnsi="宋体"/>
          <w:sz w:val="24"/>
        </w:rPr>
        <w:t>结算依据</w:t>
      </w:r>
    </w:p>
    <w:p w14:paraId="64A58040">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sz w:val="24"/>
          <w:lang w:eastAsia="zh-Hans"/>
        </w:rPr>
      </w:pPr>
      <w:r>
        <w:rPr>
          <w:sz w:val="24"/>
          <w:lang w:eastAsia="zh-Hans"/>
        </w:rPr>
        <w:t>招标人项目部</w:t>
      </w:r>
      <w:r>
        <w:rPr>
          <w:rFonts w:hint="eastAsia"/>
          <w:sz w:val="24"/>
          <w:lang w:eastAsia="zh-Hans"/>
        </w:rPr>
        <w:t>组织相关人员对</w:t>
      </w:r>
      <w:r>
        <w:rPr>
          <w:rFonts w:hint="eastAsia"/>
          <w:sz w:val="24"/>
        </w:rPr>
        <w:t>波形梁护栏</w:t>
      </w:r>
      <w:r>
        <w:rPr>
          <w:rFonts w:hint="eastAsia"/>
          <w:sz w:val="24"/>
          <w:lang w:eastAsia="zh-Hans"/>
        </w:rPr>
        <w:t>的数量、规格、外观质量进行现场验收，同时核查乙方提供的质量证明文件。验收合格的，双方签署验收单</w:t>
      </w:r>
      <w:r>
        <w:rPr>
          <w:rFonts w:hint="eastAsia"/>
          <w:sz w:val="24"/>
        </w:rPr>
        <w:t>。</w:t>
      </w:r>
      <w:r>
        <w:rPr>
          <w:sz w:val="24"/>
          <w:lang w:eastAsia="zh-Hans"/>
        </w:rPr>
        <w:t>以</w:t>
      </w:r>
      <w:r>
        <w:rPr>
          <w:sz w:val="24"/>
        </w:rPr>
        <w:t>招标人</w:t>
      </w:r>
      <w:r>
        <w:rPr>
          <w:sz w:val="24"/>
          <w:lang w:eastAsia="zh-Hans"/>
        </w:rPr>
        <w:t>指派的人员在工地现场签认的</w:t>
      </w:r>
      <w:r>
        <w:rPr>
          <w:rFonts w:hint="eastAsia"/>
          <w:sz w:val="24"/>
        </w:rPr>
        <w:t>波形梁护栏</w:t>
      </w:r>
      <w:r>
        <w:rPr>
          <w:sz w:val="24"/>
          <w:lang w:eastAsia="zh-Hans"/>
        </w:rPr>
        <w:t>送货签收单数量结合相应单价作为结算依据，非有效授权人签署的签收单一律无效。</w:t>
      </w:r>
    </w:p>
    <w:p w14:paraId="37C63C53">
      <w:pPr>
        <w:spacing w:line="312" w:lineRule="auto"/>
        <w:ind w:left="40" w:firstLine="480" w:firstLineChars="200"/>
        <w:rPr>
          <w:sz w:val="24"/>
          <w:lang w:eastAsia="zh-Hans"/>
        </w:rPr>
      </w:pPr>
      <w:r>
        <w:rPr>
          <w:sz w:val="24"/>
          <w:lang w:eastAsia="zh-Hans"/>
        </w:rPr>
        <w:t>2</w:t>
      </w:r>
      <w:r>
        <w:rPr>
          <w:rFonts w:hint="eastAsia"/>
          <w:sz w:val="24"/>
        </w:rPr>
        <w:t>、</w:t>
      </w:r>
      <w:r>
        <w:rPr>
          <w:sz w:val="24"/>
          <w:lang w:eastAsia="zh-Hans"/>
        </w:rPr>
        <w:t>结算方式</w:t>
      </w:r>
      <w:bookmarkStart w:id="7" w:name="_Hlk96449590"/>
    </w:p>
    <w:bookmarkEnd w:id="7"/>
    <w:p w14:paraId="26FC5A52">
      <w:pPr>
        <w:spacing w:line="312" w:lineRule="auto"/>
        <w:ind w:left="40" w:firstLine="480" w:firstLineChars="200"/>
        <w:rPr>
          <w:sz w:val="24"/>
          <w:lang w:eastAsia="zh-Hans"/>
        </w:rPr>
      </w:pPr>
      <w:r>
        <w:rPr>
          <w:sz w:val="24"/>
          <w:lang w:eastAsia="zh-Hans"/>
        </w:rPr>
        <w:t>按月结算，供货方在</w:t>
      </w:r>
      <w:r>
        <w:rPr>
          <w:rFonts w:hint="eastAsia"/>
          <w:sz w:val="24"/>
        </w:rPr>
        <w:t>每</w:t>
      </w:r>
      <w:r>
        <w:rPr>
          <w:sz w:val="24"/>
          <w:lang w:eastAsia="zh-Hans"/>
        </w:rPr>
        <w:t>月</w:t>
      </w:r>
      <w:r>
        <w:rPr>
          <w:rFonts w:hint="eastAsia"/>
          <w:sz w:val="24"/>
        </w:rPr>
        <w:t>10</w:t>
      </w:r>
      <w:r>
        <w:rPr>
          <w:sz w:val="24"/>
          <w:lang w:eastAsia="zh-Hans"/>
        </w:rPr>
        <w:t>日前与招标人项目部核对</w:t>
      </w:r>
      <w:r>
        <w:rPr>
          <w:color w:val="0000FF"/>
          <w:sz w:val="24"/>
          <w:lang w:eastAsia="zh-Hans"/>
        </w:rPr>
        <w:t>上月</w:t>
      </w:r>
      <w:r>
        <w:rPr>
          <w:rFonts w:hint="eastAsia"/>
          <w:color w:val="0000FF"/>
          <w:sz w:val="24"/>
          <w:lang w:eastAsia="zh-Hans"/>
        </w:rPr>
        <w:t>1日至上月30/31日</w:t>
      </w:r>
      <w:r>
        <w:rPr>
          <w:sz w:val="24"/>
          <w:lang w:eastAsia="zh-Hans"/>
        </w:rPr>
        <w:t>所供</w:t>
      </w:r>
      <w:r>
        <w:rPr>
          <w:rFonts w:hint="eastAsia"/>
          <w:sz w:val="24"/>
        </w:rPr>
        <w:t>合格波形梁护栏</w:t>
      </w:r>
      <w:r>
        <w:rPr>
          <w:sz w:val="24"/>
          <w:lang w:eastAsia="zh-Hans"/>
        </w:rPr>
        <w:t>数量及货款，招标人项目部凭供货方开具的</w:t>
      </w:r>
      <w:r>
        <w:rPr>
          <w:rFonts w:hint="eastAsia"/>
          <w:sz w:val="24"/>
        </w:rPr>
        <w:t>13%</w:t>
      </w:r>
      <w:r>
        <w:rPr>
          <w:sz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0227014A">
      <w:pPr>
        <w:spacing w:line="334" w:lineRule="auto"/>
        <w:ind w:firstLine="480" w:firstLineChars="200"/>
        <w:rPr>
          <w:sz w:val="24"/>
          <w:lang w:eastAsia="zh-Hans"/>
        </w:rPr>
      </w:pPr>
      <w:r>
        <w:rPr>
          <w:rFonts w:hint="eastAsia"/>
          <w:sz w:val="24"/>
        </w:rPr>
        <w:t>中标人</w:t>
      </w:r>
      <w:r>
        <w:rPr>
          <w:sz w:val="24"/>
          <w:lang w:eastAsia="zh-Hans"/>
        </w:rPr>
        <w:t>同时承诺：每个结算期内的所有</w:t>
      </w:r>
      <w:r>
        <w:rPr>
          <w:rFonts w:hint="eastAsia"/>
          <w:sz w:val="24"/>
        </w:rPr>
        <w:t>波形梁护栏</w:t>
      </w:r>
      <w:r>
        <w:rPr>
          <w:sz w:val="24"/>
          <w:lang w:eastAsia="zh-Hans"/>
        </w:rPr>
        <w:t>数量均已结报完毕，无其他争议，所结报的</w:t>
      </w:r>
      <w:r>
        <w:rPr>
          <w:rFonts w:hint="eastAsia"/>
          <w:sz w:val="24"/>
        </w:rPr>
        <w:t>波形梁护栏</w:t>
      </w:r>
      <w:r>
        <w:rPr>
          <w:sz w:val="24"/>
          <w:lang w:eastAsia="zh-Hans"/>
        </w:rPr>
        <w:t>数量真实有效。</w:t>
      </w:r>
      <w:r>
        <w:rPr>
          <w:rFonts w:hint="eastAsia"/>
          <w:sz w:val="24"/>
          <w:lang w:eastAsia="zh-Hans"/>
        </w:rPr>
        <w:t>过程结算</w:t>
      </w:r>
      <w:r>
        <w:rPr>
          <w:rFonts w:hint="eastAsia"/>
          <w:sz w:val="24"/>
        </w:rPr>
        <w:t>单和</w:t>
      </w:r>
      <w:r>
        <w:rPr>
          <w:sz w:val="24"/>
          <w:lang w:eastAsia="zh-Hans"/>
        </w:rPr>
        <w:t>最终结算单在双方会签后，报</w:t>
      </w:r>
      <w:r>
        <w:rPr>
          <w:rFonts w:hint="eastAsia"/>
          <w:sz w:val="24"/>
        </w:rPr>
        <w:t>招标人的</w:t>
      </w:r>
      <w:r>
        <w:rPr>
          <w:sz w:val="24"/>
          <w:lang w:eastAsia="zh-Hans"/>
        </w:rPr>
        <w:t>分公司</w:t>
      </w:r>
      <w:r>
        <w:rPr>
          <w:rFonts w:hint="eastAsia"/>
          <w:sz w:val="24"/>
        </w:rPr>
        <w:t>指定人员</w:t>
      </w:r>
      <w:r>
        <w:rPr>
          <w:sz w:val="24"/>
          <w:lang w:eastAsia="zh-Hans"/>
        </w:rPr>
        <w:t>审核并签字后生效；分公司人员在审核有疑义时，可要求双方重新核对，核对一致无争议后重新办理结算，该结算仍须经分公司审核人员签字确认后生效；如仍有分歧无法解决，双方均可报</w:t>
      </w:r>
      <w:r>
        <w:rPr>
          <w:rFonts w:hint="eastAsia"/>
          <w:sz w:val="24"/>
        </w:rPr>
        <w:t>招标人</w:t>
      </w:r>
      <w:r>
        <w:rPr>
          <w:sz w:val="24"/>
          <w:lang w:eastAsia="zh-Hans"/>
        </w:rPr>
        <w:t>公司财务物资部协调处置，财务物资部须在15个工作日内解决，财务物资部联系电话：0514-87361764，联系人：朱丽。</w:t>
      </w:r>
    </w:p>
    <w:p w14:paraId="0B5946ED">
      <w:pPr>
        <w:spacing w:line="312" w:lineRule="auto"/>
        <w:ind w:left="40" w:firstLine="480" w:firstLineChars="200"/>
        <w:rPr>
          <w:sz w:val="24"/>
          <w:lang w:eastAsia="zh-Hans"/>
        </w:rPr>
      </w:pPr>
      <w:r>
        <w:rPr>
          <w:sz w:val="24"/>
          <w:lang w:eastAsia="zh-Hans"/>
        </w:rPr>
        <w:t>3</w:t>
      </w:r>
      <w:r>
        <w:rPr>
          <w:rFonts w:hint="eastAsia"/>
          <w:sz w:val="24"/>
        </w:rPr>
        <w:t>、</w:t>
      </w:r>
      <w:r>
        <w:rPr>
          <w:sz w:val="24"/>
          <w:lang w:eastAsia="zh-Hans"/>
        </w:rPr>
        <w:t>付款方式</w:t>
      </w:r>
    </w:p>
    <w:p w14:paraId="78292B81">
      <w:pPr>
        <w:spacing w:line="360" w:lineRule="auto"/>
        <w:ind w:left="40" w:firstLine="480" w:firstLineChars="200"/>
        <w:rPr>
          <w:color w:val="0000FF"/>
          <w:sz w:val="24"/>
          <w:lang w:eastAsia="zh-Hans"/>
        </w:rPr>
      </w:pPr>
      <w:r>
        <w:rPr>
          <w:sz w:val="24"/>
          <w:lang w:eastAsia="zh-Hans"/>
        </w:rPr>
        <w:t>本次采购无预付款，</w:t>
      </w:r>
      <w:r>
        <w:rPr>
          <w:rFonts w:hint="eastAsia"/>
          <w:sz w:val="24"/>
          <w:lang w:val="en-US" w:eastAsia="zh-CN"/>
        </w:rPr>
        <w:t>招标人</w:t>
      </w:r>
      <w:r>
        <w:rPr>
          <w:sz w:val="24"/>
          <w:lang w:eastAsia="zh-Hans"/>
        </w:rPr>
        <w:t>在收到</w:t>
      </w:r>
      <w:r>
        <w:rPr>
          <w:rFonts w:hint="eastAsia"/>
          <w:sz w:val="24"/>
          <w:lang w:val="en-US" w:eastAsia="zh-CN"/>
        </w:rPr>
        <w:t>供货</w:t>
      </w:r>
      <w:r>
        <w:rPr>
          <w:sz w:val="24"/>
          <w:lang w:eastAsia="zh-Hans"/>
        </w:rPr>
        <w:t>方提供的与已结算货款等额的增值税专用发票等资料后10个工作日内，支付至已结算货款的9</w:t>
      </w:r>
      <w:r>
        <w:rPr>
          <w:rFonts w:hint="eastAsia"/>
          <w:sz w:val="24"/>
        </w:rPr>
        <w:t>0</w:t>
      </w:r>
      <w:r>
        <w:rPr>
          <w:sz w:val="24"/>
          <w:lang w:eastAsia="zh-Hans"/>
        </w:rPr>
        <w:t>%；</w:t>
      </w:r>
      <w:r>
        <w:rPr>
          <w:rFonts w:hint="eastAsia"/>
          <w:color w:val="0000FF"/>
          <w:sz w:val="24"/>
          <w:szCs w:val="24"/>
        </w:rPr>
        <w:t>支付最后一个月供应结算价的90%前，双方必须办理最终结算且全额收到增值税专用发票，供货方全面且无瑕疵的履行完本合同约定的所有义务</w:t>
      </w:r>
      <w:r>
        <w:rPr>
          <w:rFonts w:hint="eastAsia"/>
          <w:color w:val="0000FF"/>
          <w:sz w:val="24"/>
          <w:szCs w:val="24"/>
          <w:lang w:val="en-US" w:eastAsia="zh-CN"/>
        </w:rPr>
        <w:t>；</w:t>
      </w:r>
      <w:r>
        <w:rPr>
          <w:sz w:val="24"/>
          <w:lang w:eastAsia="zh-Hans"/>
        </w:rPr>
        <w:t>余款</w:t>
      </w:r>
      <w:r>
        <w:rPr>
          <w:rFonts w:hint="eastAsia"/>
          <w:sz w:val="24"/>
        </w:rPr>
        <w:t>10</w:t>
      </w:r>
      <w:r>
        <w:rPr>
          <w:sz w:val="24"/>
          <w:lang w:eastAsia="zh-Hans"/>
        </w:rPr>
        <w:t>%作为质量保证金，</w:t>
      </w:r>
      <w:r>
        <w:rPr>
          <w:rFonts w:hint="eastAsia"/>
          <w:sz w:val="24"/>
        </w:rPr>
        <w:t>乙方</w:t>
      </w:r>
      <w:r>
        <w:rPr>
          <w:rFonts w:hint="eastAsia"/>
          <w:sz w:val="24"/>
          <w:lang w:eastAsia="zh-Hans"/>
        </w:rPr>
        <w:t>全面且无瑕疵的履行完本合同约定的所有义务</w:t>
      </w:r>
      <w:r>
        <w:rPr>
          <w:rFonts w:hint="eastAsia"/>
          <w:sz w:val="24"/>
        </w:rPr>
        <w:t>后，3</w:t>
      </w:r>
      <w:r>
        <w:rPr>
          <w:sz w:val="24"/>
          <w:lang w:eastAsia="zh-Hans"/>
        </w:rPr>
        <w:t>0天内无息付清。</w:t>
      </w:r>
      <w:r>
        <w:rPr>
          <w:rFonts w:hint="eastAsia"/>
          <w:color w:val="0000FF"/>
          <w:sz w:val="24"/>
          <w:szCs w:val="24"/>
        </w:rPr>
        <w:t>每次支付款项前，供货方须按付款额开具并加盖财务专用章的收款收据。</w:t>
      </w:r>
    </w:p>
    <w:p w14:paraId="68F25B76">
      <w:pPr>
        <w:adjustRightInd w:val="0"/>
        <w:snapToGrid w:val="0"/>
        <w:spacing w:line="312" w:lineRule="auto"/>
        <w:ind w:left="40" w:firstLine="482" w:firstLineChars="200"/>
        <w:rPr>
          <w:b/>
          <w:sz w:val="24"/>
        </w:rPr>
      </w:pPr>
      <w:r>
        <w:rPr>
          <w:b/>
          <w:sz w:val="24"/>
        </w:rPr>
        <w:t>七、招标文件的澄清</w:t>
      </w:r>
    </w:p>
    <w:p w14:paraId="3CB3AB18">
      <w:pPr>
        <w:adjustRightInd w:val="0"/>
        <w:snapToGrid w:val="0"/>
        <w:spacing w:line="440" w:lineRule="exact"/>
        <w:ind w:left="40" w:firstLine="480" w:firstLineChars="200"/>
        <w:rPr>
          <w:rFonts w:ascii="宋体" w:hAnsi="宋体"/>
          <w:sz w:val="24"/>
        </w:rPr>
      </w:pPr>
      <w:r>
        <w:rPr>
          <w:rFonts w:ascii="宋体" w:hAnsi="宋体"/>
          <w:sz w:val="24"/>
        </w:rPr>
        <w:t>对招标文件的任何疑问均可向招标单位联系人电话方式澄清。招标人单方自行澄清的，将以书面形式发出，并构成招标文件的一部分。</w:t>
      </w:r>
    </w:p>
    <w:p w14:paraId="587065F9">
      <w:pPr>
        <w:adjustRightInd w:val="0"/>
        <w:snapToGrid w:val="0"/>
        <w:spacing w:line="312" w:lineRule="auto"/>
        <w:ind w:left="40" w:firstLine="482" w:firstLineChars="200"/>
        <w:rPr>
          <w:b/>
          <w:sz w:val="24"/>
        </w:rPr>
      </w:pPr>
      <w:r>
        <w:rPr>
          <w:b/>
          <w:sz w:val="24"/>
        </w:rPr>
        <w:t>八、投标文件的编制</w:t>
      </w:r>
    </w:p>
    <w:p w14:paraId="38F07063">
      <w:pPr>
        <w:adjustRightInd w:val="0"/>
        <w:snapToGrid w:val="0"/>
        <w:spacing w:line="312" w:lineRule="auto"/>
        <w:ind w:left="40" w:firstLine="480" w:firstLineChars="200"/>
        <w:rPr>
          <w:sz w:val="24"/>
        </w:rPr>
      </w:pPr>
      <w:r>
        <w:rPr>
          <w:sz w:val="24"/>
        </w:rPr>
        <w:t>1、投标文件使用的质量、技术等规范应符合国家有关标准。</w:t>
      </w:r>
    </w:p>
    <w:p w14:paraId="769C182C">
      <w:pPr>
        <w:adjustRightInd w:val="0"/>
        <w:snapToGrid w:val="0"/>
        <w:spacing w:line="312" w:lineRule="auto"/>
        <w:ind w:left="40" w:firstLine="480" w:firstLineChars="200"/>
        <w:rPr>
          <w:sz w:val="24"/>
        </w:rPr>
      </w:pPr>
      <w:r>
        <w:rPr>
          <w:sz w:val="24"/>
        </w:rPr>
        <w:t>2、除工程规范另有规定外，投标文件使用的度量单位，均采用法定计量单位。</w:t>
      </w:r>
    </w:p>
    <w:p w14:paraId="04205B89">
      <w:pPr>
        <w:adjustRightInd w:val="0"/>
        <w:snapToGrid w:val="0"/>
        <w:spacing w:line="312" w:lineRule="auto"/>
        <w:ind w:left="40" w:firstLine="482" w:firstLineChars="200"/>
        <w:rPr>
          <w:b/>
          <w:sz w:val="24"/>
        </w:rPr>
      </w:pPr>
      <w:r>
        <w:rPr>
          <w:b/>
          <w:sz w:val="24"/>
        </w:rPr>
        <w:t>九、投标文件组成</w:t>
      </w:r>
    </w:p>
    <w:p w14:paraId="41BBC2B6">
      <w:pPr>
        <w:adjustRightInd w:val="0"/>
        <w:snapToGrid w:val="0"/>
        <w:spacing w:line="440" w:lineRule="exact"/>
        <w:ind w:left="40" w:firstLine="480" w:firstLineChars="200"/>
        <w:rPr>
          <w:rFonts w:ascii="宋体" w:hAnsi="宋体"/>
          <w:sz w:val="24"/>
        </w:rPr>
      </w:pPr>
      <w:r>
        <w:rPr>
          <w:rFonts w:ascii="宋体" w:hAnsi="宋体"/>
          <w:sz w:val="24"/>
        </w:rPr>
        <w:t>1、投标文件封面（附件1）</w:t>
      </w:r>
    </w:p>
    <w:p w14:paraId="3CD1CC9D">
      <w:pPr>
        <w:adjustRightInd w:val="0"/>
        <w:snapToGrid w:val="0"/>
        <w:spacing w:line="440" w:lineRule="exact"/>
        <w:ind w:left="40" w:firstLine="480" w:firstLineChars="200"/>
        <w:rPr>
          <w:rFonts w:ascii="宋体" w:hAnsi="宋体"/>
          <w:sz w:val="24"/>
        </w:rPr>
      </w:pPr>
      <w:r>
        <w:rPr>
          <w:rFonts w:ascii="宋体" w:hAnsi="宋体"/>
          <w:sz w:val="24"/>
        </w:rPr>
        <w:t>2、投标</w:t>
      </w:r>
      <w:r>
        <w:rPr>
          <w:rFonts w:hint="eastAsia" w:ascii="宋体" w:hAnsi="宋体"/>
          <w:sz w:val="24"/>
        </w:rPr>
        <w:t>承诺</w:t>
      </w:r>
      <w:r>
        <w:rPr>
          <w:rFonts w:ascii="宋体" w:hAnsi="宋体"/>
          <w:sz w:val="24"/>
        </w:rPr>
        <w:t>函（附件2）</w:t>
      </w:r>
    </w:p>
    <w:p w14:paraId="76C53BB9">
      <w:pPr>
        <w:adjustRightInd w:val="0"/>
        <w:snapToGrid w:val="0"/>
        <w:spacing w:line="440" w:lineRule="exact"/>
        <w:ind w:left="40" w:firstLine="480" w:firstLineChars="200"/>
        <w:rPr>
          <w:rFonts w:ascii="宋体" w:hAnsi="宋体"/>
          <w:sz w:val="24"/>
        </w:rPr>
      </w:pPr>
      <w:r>
        <w:rPr>
          <w:rFonts w:ascii="宋体" w:hAnsi="宋体"/>
          <w:sz w:val="24"/>
        </w:rPr>
        <w:t>3、投标报价</w:t>
      </w:r>
      <w:r>
        <w:rPr>
          <w:rFonts w:hint="eastAsia" w:ascii="宋体" w:hAnsi="宋体"/>
          <w:sz w:val="24"/>
        </w:rPr>
        <w:t>单</w:t>
      </w:r>
      <w:r>
        <w:rPr>
          <w:rFonts w:ascii="宋体" w:hAnsi="宋体"/>
          <w:sz w:val="24"/>
        </w:rPr>
        <w:t>（见附件3）</w:t>
      </w:r>
    </w:p>
    <w:p w14:paraId="21B0528A">
      <w:pPr>
        <w:adjustRightInd w:val="0"/>
        <w:snapToGrid w:val="0"/>
        <w:spacing w:line="440" w:lineRule="exact"/>
        <w:ind w:left="40" w:firstLine="480" w:firstLineChars="200"/>
        <w:rPr>
          <w:rFonts w:ascii="宋体" w:hAnsi="宋体"/>
          <w:sz w:val="24"/>
        </w:rPr>
      </w:pPr>
      <w:r>
        <w:rPr>
          <w:rFonts w:ascii="宋体" w:hAnsi="宋体"/>
          <w:sz w:val="24"/>
        </w:rPr>
        <w:t>4、投标单位法定代表人身份证明书（见附件4）</w:t>
      </w:r>
    </w:p>
    <w:p w14:paraId="060EAF1D">
      <w:pPr>
        <w:adjustRightInd w:val="0"/>
        <w:snapToGrid w:val="0"/>
        <w:spacing w:line="440" w:lineRule="exact"/>
        <w:ind w:left="40" w:firstLine="480" w:firstLineChars="200"/>
        <w:rPr>
          <w:rFonts w:ascii="宋体" w:hAnsi="宋体"/>
          <w:sz w:val="24"/>
        </w:rPr>
      </w:pPr>
      <w:r>
        <w:rPr>
          <w:rFonts w:ascii="宋体" w:hAnsi="宋体"/>
          <w:sz w:val="24"/>
        </w:rPr>
        <w:t>5、授权委托书（见附件5）</w:t>
      </w:r>
    </w:p>
    <w:p w14:paraId="4B5EF7AF">
      <w:pPr>
        <w:adjustRightInd w:val="0"/>
        <w:snapToGrid w:val="0"/>
        <w:spacing w:line="440" w:lineRule="exact"/>
        <w:ind w:left="40" w:firstLine="480" w:firstLineChars="200"/>
        <w:rPr>
          <w:rFonts w:ascii="宋体" w:hAnsi="宋体"/>
          <w:sz w:val="24"/>
        </w:rPr>
      </w:pPr>
      <w:r>
        <w:rPr>
          <w:rFonts w:ascii="宋体" w:hAnsi="宋体"/>
          <w:sz w:val="24"/>
        </w:rPr>
        <w:t>6、投标单位</w:t>
      </w:r>
      <w:r>
        <w:rPr>
          <w:rFonts w:hint="eastAsia" w:ascii="宋体" w:hAnsi="宋体"/>
          <w:sz w:val="24"/>
        </w:rPr>
        <w:t>营业执照</w:t>
      </w:r>
      <w:r>
        <w:rPr>
          <w:rFonts w:ascii="宋体" w:hAnsi="宋体"/>
          <w:sz w:val="24"/>
        </w:rPr>
        <w:t>（见附件6）</w:t>
      </w:r>
    </w:p>
    <w:p w14:paraId="6A203911">
      <w:pPr>
        <w:adjustRightInd w:val="0"/>
        <w:snapToGrid w:val="0"/>
        <w:spacing w:line="440" w:lineRule="exact"/>
        <w:ind w:left="40" w:firstLine="480" w:firstLineChars="200"/>
        <w:rPr>
          <w:rFonts w:ascii="宋体" w:hAnsi="宋体"/>
          <w:sz w:val="24"/>
        </w:rPr>
      </w:pPr>
      <w:r>
        <w:rPr>
          <w:rFonts w:ascii="宋体" w:hAnsi="宋体"/>
          <w:sz w:val="24"/>
        </w:rPr>
        <w:t>7、生产厂家营业执照复印件及资质证明文件</w:t>
      </w:r>
    </w:p>
    <w:p w14:paraId="4BF94B44">
      <w:pPr>
        <w:adjustRightInd w:val="0"/>
        <w:snapToGrid w:val="0"/>
        <w:spacing w:line="440" w:lineRule="exact"/>
        <w:ind w:left="40" w:firstLine="480" w:firstLineChars="200"/>
        <w:rPr>
          <w:rFonts w:ascii="宋体" w:hAnsi="宋体"/>
          <w:sz w:val="24"/>
        </w:rPr>
      </w:pPr>
      <w:r>
        <w:rPr>
          <w:rFonts w:ascii="宋体" w:hAnsi="宋体"/>
          <w:sz w:val="24"/>
        </w:rPr>
        <w:t>8、投标保证金（汇款凭证）</w:t>
      </w:r>
    </w:p>
    <w:p w14:paraId="1329944F">
      <w:pPr>
        <w:adjustRightInd w:val="0"/>
        <w:snapToGrid w:val="0"/>
        <w:spacing w:line="440" w:lineRule="exact"/>
        <w:ind w:left="40" w:firstLine="482" w:firstLineChars="200"/>
        <w:rPr>
          <w:b/>
          <w:sz w:val="24"/>
        </w:rPr>
      </w:pPr>
      <w:r>
        <w:rPr>
          <w:b/>
          <w:sz w:val="24"/>
        </w:rPr>
        <w:t>十、评标方式、标准及方法</w:t>
      </w:r>
    </w:p>
    <w:p w14:paraId="08228F9A">
      <w:pPr>
        <w:adjustRightInd w:val="0"/>
        <w:snapToGrid w:val="0"/>
        <w:spacing w:line="440" w:lineRule="exact"/>
        <w:ind w:left="40" w:firstLine="480" w:firstLineChars="200"/>
        <w:rPr>
          <w:rFonts w:ascii="宋体" w:hAnsi="宋体"/>
          <w:sz w:val="24"/>
        </w:rPr>
      </w:pPr>
      <w:r>
        <w:rPr>
          <w:rFonts w:hint="eastAsia" w:ascii="宋体" w:hAnsi="宋体"/>
          <w:sz w:val="24"/>
        </w:rPr>
        <w:t>本次招标评标标准：在同等条件下以</w:t>
      </w:r>
      <w:r>
        <w:rPr>
          <w:rFonts w:hint="eastAsia" w:ascii="宋体" w:hAnsi="宋体"/>
          <w:sz w:val="24"/>
          <w:lang w:val="en-US" w:eastAsia="zh-CN"/>
        </w:rPr>
        <w:t>总</w:t>
      </w:r>
      <w:r>
        <w:rPr>
          <w:rFonts w:hint="eastAsia" w:ascii="宋体" w:hAnsi="宋体"/>
          <w:sz w:val="24"/>
        </w:rPr>
        <w:t>价格低者优先。</w:t>
      </w:r>
    </w:p>
    <w:p w14:paraId="22623AAE">
      <w:pPr>
        <w:adjustRightInd w:val="0"/>
        <w:snapToGrid w:val="0"/>
        <w:spacing w:line="440" w:lineRule="exact"/>
        <w:ind w:left="40" w:firstLine="482" w:firstLineChars="200"/>
        <w:rPr>
          <w:rFonts w:ascii="宋体" w:hAnsi="宋体"/>
          <w:b/>
          <w:sz w:val="24"/>
        </w:rPr>
      </w:pPr>
      <w:r>
        <w:rPr>
          <w:rFonts w:ascii="宋体" w:hAnsi="宋体"/>
          <w:b/>
          <w:sz w:val="24"/>
        </w:rPr>
        <w:t>十一、</w:t>
      </w:r>
      <w:r>
        <w:rPr>
          <w:rFonts w:hint="eastAsia" w:ascii="宋体" w:hAnsi="宋体"/>
          <w:b/>
          <w:sz w:val="24"/>
        </w:rPr>
        <w:t>有下列情况之一，视为无效标：</w:t>
      </w:r>
    </w:p>
    <w:p w14:paraId="60C01E3F">
      <w:pPr>
        <w:adjustRightInd w:val="0"/>
        <w:snapToGrid w:val="0"/>
        <w:spacing w:line="440" w:lineRule="exact"/>
        <w:ind w:left="40" w:firstLine="480" w:firstLineChars="200"/>
        <w:rPr>
          <w:rFonts w:ascii="宋体" w:hAnsi="宋体"/>
          <w:sz w:val="24"/>
        </w:rPr>
      </w:pPr>
      <w:r>
        <w:rPr>
          <w:rFonts w:ascii="宋体" w:hAnsi="宋体"/>
          <w:sz w:val="24"/>
        </w:rPr>
        <w:t>（1）投标书未加盖投标人单位公章的；</w:t>
      </w:r>
    </w:p>
    <w:p w14:paraId="708F75BB">
      <w:pPr>
        <w:adjustRightInd w:val="0"/>
        <w:snapToGrid w:val="0"/>
        <w:spacing w:line="440" w:lineRule="exact"/>
        <w:ind w:left="40" w:firstLine="480" w:firstLineChars="200"/>
        <w:rPr>
          <w:rFonts w:ascii="宋体" w:hAnsi="宋体"/>
          <w:sz w:val="24"/>
        </w:rPr>
      </w:pPr>
      <w:r>
        <w:rPr>
          <w:rFonts w:ascii="宋体" w:hAnsi="宋体"/>
          <w:sz w:val="24"/>
        </w:rPr>
        <w:t>（2）投标人的授权委托人不能提供有效的授权委托书的；</w:t>
      </w:r>
    </w:p>
    <w:p w14:paraId="3514DCAA">
      <w:pPr>
        <w:adjustRightInd w:val="0"/>
        <w:snapToGrid w:val="0"/>
        <w:spacing w:line="440" w:lineRule="exact"/>
        <w:ind w:left="40" w:firstLine="480" w:firstLineChars="200"/>
        <w:rPr>
          <w:rFonts w:ascii="宋体" w:hAnsi="宋体"/>
          <w:sz w:val="24"/>
        </w:rPr>
      </w:pPr>
      <w:r>
        <w:rPr>
          <w:rFonts w:ascii="宋体" w:hAnsi="宋体"/>
          <w:sz w:val="24"/>
        </w:rPr>
        <w:t>（3）逾期上传投标书的；</w:t>
      </w:r>
    </w:p>
    <w:p w14:paraId="45DFDA4A">
      <w:pPr>
        <w:adjustRightInd w:val="0"/>
        <w:snapToGrid w:val="0"/>
        <w:spacing w:line="440" w:lineRule="exact"/>
        <w:ind w:left="40" w:firstLine="480" w:firstLineChars="200"/>
        <w:rPr>
          <w:rFonts w:ascii="宋体" w:hAnsi="宋体"/>
          <w:sz w:val="24"/>
        </w:rPr>
      </w:pPr>
      <w:r>
        <w:rPr>
          <w:rFonts w:ascii="宋体" w:hAnsi="宋体"/>
          <w:sz w:val="24"/>
        </w:rPr>
        <w:t>（4）招标人认为投标报价严重偏离市场行情的；</w:t>
      </w:r>
    </w:p>
    <w:p w14:paraId="4CCFE614">
      <w:pPr>
        <w:adjustRightInd w:val="0"/>
        <w:snapToGrid w:val="0"/>
        <w:spacing w:line="440" w:lineRule="exact"/>
        <w:ind w:left="40" w:firstLine="480" w:firstLineChars="200"/>
        <w:rPr>
          <w:rFonts w:ascii="宋体" w:hAnsi="宋体"/>
          <w:sz w:val="24"/>
        </w:rPr>
      </w:pPr>
      <w:r>
        <w:rPr>
          <w:rFonts w:ascii="宋体" w:hAnsi="宋体"/>
          <w:sz w:val="24"/>
        </w:rPr>
        <w:t>（5）</w:t>
      </w:r>
      <w:r>
        <w:rPr>
          <w:rFonts w:hint="eastAsia" w:ascii="宋体" w:hAnsi="宋体"/>
          <w:sz w:val="24"/>
        </w:rPr>
        <w:t>报价未按要求填报或擅自更改投标文件格式内容的</w:t>
      </w:r>
    </w:p>
    <w:p w14:paraId="0B4A112F">
      <w:pPr>
        <w:adjustRightInd w:val="0"/>
        <w:snapToGrid w:val="0"/>
        <w:spacing w:line="440" w:lineRule="exact"/>
        <w:ind w:left="40" w:firstLine="480" w:firstLineChars="200"/>
        <w:rPr>
          <w:rFonts w:ascii="宋体" w:hAnsi="宋体"/>
          <w:sz w:val="24"/>
        </w:rPr>
      </w:pPr>
      <w:r>
        <w:rPr>
          <w:rFonts w:hint="eastAsia" w:ascii="宋体" w:hAnsi="宋体"/>
          <w:sz w:val="24"/>
        </w:rPr>
        <w:t>（6）投标单价超过单价限价</w:t>
      </w:r>
      <w:r>
        <w:rPr>
          <w:rFonts w:ascii="宋体" w:hAnsi="宋体"/>
          <w:sz w:val="24"/>
        </w:rPr>
        <w:t>。</w:t>
      </w:r>
    </w:p>
    <w:p w14:paraId="108B13F5">
      <w:pPr>
        <w:adjustRightInd w:val="0"/>
        <w:snapToGrid w:val="0"/>
        <w:spacing w:line="440" w:lineRule="exact"/>
        <w:ind w:left="40" w:firstLine="482" w:firstLineChars="200"/>
        <w:rPr>
          <w:rFonts w:ascii="宋体" w:hAnsi="宋体"/>
          <w:b/>
          <w:sz w:val="24"/>
        </w:rPr>
      </w:pPr>
      <w:r>
        <w:rPr>
          <w:rFonts w:ascii="宋体" w:hAnsi="宋体"/>
          <w:b/>
          <w:sz w:val="24"/>
        </w:rPr>
        <w:t>十二、特别提示</w:t>
      </w:r>
    </w:p>
    <w:p w14:paraId="6125C959">
      <w:pPr>
        <w:adjustRightInd w:val="0"/>
        <w:snapToGrid w:val="0"/>
        <w:spacing w:line="440" w:lineRule="exact"/>
        <w:ind w:left="40" w:firstLine="480" w:firstLineChars="200"/>
        <w:rPr>
          <w:rFonts w:ascii="宋体" w:hAnsi="宋体"/>
          <w:sz w:val="24"/>
        </w:rPr>
      </w:pPr>
      <w:r>
        <w:rPr>
          <w:rFonts w:ascii="宋体" w:hAnsi="宋体"/>
          <w:sz w:val="24"/>
        </w:rPr>
        <w:t>1、本次招标拟选择</w:t>
      </w:r>
      <w:r>
        <w:rPr>
          <w:rFonts w:hint="eastAsia" w:ascii="宋体" w:hAnsi="宋体"/>
          <w:sz w:val="24"/>
          <w:lang w:val="en-US" w:eastAsia="zh-CN"/>
        </w:rPr>
        <w:t>1</w:t>
      </w:r>
      <w:r>
        <w:rPr>
          <w:rFonts w:ascii="宋体" w:hAnsi="宋体"/>
          <w:sz w:val="24"/>
        </w:rPr>
        <w:t>家供货单位为中标候选人。</w:t>
      </w:r>
    </w:p>
    <w:p w14:paraId="7BEEE9A1">
      <w:pPr>
        <w:adjustRightInd w:val="0"/>
        <w:snapToGrid w:val="0"/>
        <w:spacing w:line="440" w:lineRule="exact"/>
        <w:ind w:left="40" w:firstLine="480" w:firstLineChars="200"/>
        <w:rPr>
          <w:rFonts w:ascii="宋体" w:hAnsi="宋体"/>
          <w:sz w:val="24"/>
        </w:rPr>
      </w:pPr>
      <w:r>
        <w:rPr>
          <w:rFonts w:ascii="宋体" w:hAnsi="宋体"/>
          <w:sz w:val="24"/>
        </w:rPr>
        <w:t>2、</w:t>
      </w:r>
      <w:r>
        <w:rPr>
          <w:rFonts w:hint="eastAsia" w:ascii="宋体" w:hAnsi="宋体"/>
          <w:sz w:val="24"/>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2E834A74">
      <w:pPr>
        <w:adjustRightInd w:val="0"/>
        <w:snapToGrid w:val="0"/>
        <w:spacing w:line="440" w:lineRule="exact"/>
        <w:ind w:left="40" w:firstLine="480" w:firstLineChars="200"/>
        <w:rPr>
          <w:rFonts w:ascii="宋体" w:hAnsi="宋体"/>
          <w:sz w:val="24"/>
        </w:rPr>
      </w:pPr>
      <w:r>
        <w:rPr>
          <w:rFonts w:ascii="宋体" w:hAnsi="宋体"/>
          <w:sz w:val="24"/>
        </w:rPr>
        <w:t>3、开标后未获得中标通知者，视为未中标，招标单位和未中标单位均不需向对方承担任何民事责任。</w:t>
      </w:r>
    </w:p>
    <w:p w14:paraId="70ED5667">
      <w:pPr>
        <w:adjustRightInd w:val="0"/>
        <w:snapToGrid w:val="0"/>
        <w:spacing w:line="312" w:lineRule="auto"/>
        <w:ind w:left="40" w:firstLine="480" w:firstLineChars="200"/>
        <w:rPr>
          <w:sz w:val="24"/>
        </w:rPr>
      </w:pPr>
      <w:r>
        <w:rPr>
          <w:sz w:val="24"/>
        </w:rPr>
        <w:t>4、中标单位在接到中标通知</w:t>
      </w:r>
      <w:r>
        <w:rPr>
          <w:rFonts w:hint="eastAsia" w:ascii="Times New Roman" w:hAnsi="Times New Roman"/>
          <w:sz w:val="24"/>
          <w:szCs w:val="24"/>
        </w:rPr>
        <w:t>（包括但不限于微信、QQ</w:t>
      </w:r>
      <w:r>
        <w:rPr>
          <w:rFonts w:hint="eastAsia"/>
          <w:sz w:val="24"/>
          <w:szCs w:val="24"/>
          <w:lang w:val="en-US" w:eastAsia="zh-CN"/>
        </w:rPr>
        <w:t>或</w:t>
      </w:r>
      <w:r>
        <w:rPr>
          <w:rFonts w:hint="eastAsia" w:cs="Times New Roman"/>
          <w:sz w:val="24"/>
          <w:szCs w:val="24"/>
          <w:lang w:val="en-US" w:eastAsia="zh-CN"/>
        </w:rPr>
        <w:t>手机</w:t>
      </w:r>
      <w:r>
        <w:rPr>
          <w:rFonts w:hint="eastAsia" w:ascii="Times New Roman" w:hAnsi="Times New Roman"/>
          <w:sz w:val="24"/>
          <w:szCs w:val="24"/>
        </w:rPr>
        <w:t>短信等形式通知</w:t>
      </w:r>
      <w:r>
        <w:rPr>
          <w:rFonts w:hint="eastAsia"/>
          <w:sz w:val="24"/>
          <w:szCs w:val="24"/>
          <w:lang w:val="en-US" w:eastAsia="zh-CN"/>
        </w:rPr>
        <w:t>并视同书面通知送达</w:t>
      </w:r>
      <w:r>
        <w:rPr>
          <w:rFonts w:hint="eastAsia" w:ascii="Times New Roman" w:hAnsi="Times New Roman"/>
          <w:sz w:val="24"/>
          <w:szCs w:val="24"/>
        </w:rPr>
        <w:t>）</w:t>
      </w:r>
      <w:r>
        <w:rPr>
          <w:sz w:val="24"/>
        </w:rPr>
        <w:t>后</w:t>
      </w:r>
      <w:r>
        <w:rPr>
          <w:rFonts w:hint="eastAsia"/>
          <w:sz w:val="24"/>
          <w:lang w:val="en-US" w:eastAsia="zh-CN"/>
        </w:rPr>
        <w:t>3</w:t>
      </w:r>
      <w:r>
        <w:rPr>
          <w:sz w:val="24"/>
        </w:rPr>
        <w:t>个工作日内，提供履约保证金后</w:t>
      </w:r>
      <w:r>
        <w:rPr>
          <w:rFonts w:ascii="宋体" w:hAnsi="宋体"/>
          <w:sz w:val="24"/>
        </w:rPr>
        <w:t>（履约保证金不低于中标价的5%）</w:t>
      </w:r>
      <w:r>
        <w:rPr>
          <w:sz w:val="24"/>
        </w:rPr>
        <w:t>到</w:t>
      </w:r>
      <w:r>
        <w:rPr>
          <w:rFonts w:hint="eastAsia" w:ascii="宋体" w:hAnsi="宋体"/>
          <w:sz w:val="24"/>
          <w:szCs w:val="32"/>
          <w:u w:val="single"/>
        </w:rPr>
        <w:t>江苏省水利建设工程有限公司</w:t>
      </w:r>
      <w:r>
        <w:rPr>
          <w:rFonts w:hint="eastAsia" w:ascii="宋体" w:hAnsi="宋体" w:cs="宋体"/>
          <w:bCs/>
          <w:color w:val="0000FF"/>
          <w:sz w:val="24"/>
          <w:szCs w:val="32"/>
          <w:u w:val="single"/>
        </w:rPr>
        <w:t>淮河入海水道二期滨海枢纽工程土建施工及设备安装</w:t>
      </w:r>
      <w:r>
        <w:rPr>
          <w:b/>
          <w:bCs/>
          <w:sz w:val="24"/>
        </w:rPr>
        <w:t>项目经理部</w:t>
      </w:r>
      <w:r>
        <w:rPr>
          <w:sz w:val="24"/>
        </w:rPr>
        <w:t>签订合同，逾期不签订合同将作为自动放弃处理，并没收其投标保证金。</w:t>
      </w:r>
    </w:p>
    <w:p w14:paraId="0BF3CA4B">
      <w:pPr>
        <w:adjustRightInd w:val="0"/>
        <w:snapToGrid w:val="0"/>
        <w:spacing w:line="440" w:lineRule="exact"/>
        <w:ind w:left="40" w:firstLine="480" w:firstLineChars="200"/>
        <w:rPr>
          <w:rFonts w:ascii="宋体" w:hAnsi="宋体"/>
          <w:sz w:val="24"/>
        </w:rPr>
      </w:pPr>
      <w:r>
        <w:rPr>
          <w:rFonts w:hint="eastAsia" w:ascii="宋体" w:hAnsi="宋体"/>
          <w:sz w:val="24"/>
        </w:rPr>
        <w:t>5、</w:t>
      </w:r>
      <w:r>
        <w:rPr>
          <w:rFonts w:ascii="宋体" w:hAnsi="宋体"/>
          <w:sz w:val="24"/>
        </w:rPr>
        <w:t>本次招投标遵循投标单位自愿参与原则。一经参加投标，即视为投标单位完全同意招标条件、评标办法等招标文件的内容。</w:t>
      </w:r>
    </w:p>
    <w:p w14:paraId="78306730">
      <w:pPr>
        <w:adjustRightInd w:val="0"/>
        <w:snapToGrid w:val="0"/>
        <w:spacing w:line="440" w:lineRule="exact"/>
        <w:ind w:left="40" w:firstLine="482" w:firstLineChars="200"/>
        <w:rPr>
          <w:rFonts w:ascii="宋体" w:hAnsi="宋体"/>
          <w:b/>
          <w:sz w:val="24"/>
        </w:rPr>
      </w:pPr>
      <w:r>
        <w:rPr>
          <w:rFonts w:ascii="宋体" w:hAnsi="宋体"/>
          <w:b/>
          <w:sz w:val="24"/>
        </w:rPr>
        <w:t>十三、其他</w:t>
      </w:r>
    </w:p>
    <w:p w14:paraId="35DCA072">
      <w:pPr>
        <w:adjustRightInd w:val="0"/>
        <w:snapToGrid w:val="0"/>
        <w:spacing w:line="440" w:lineRule="exact"/>
        <w:ind w:left="40" w:firstLine="480" w:firstLineChars="200"/>
        <w:rPr>
          <w:rFonts w:ascii="宋体" w:hAnsi="宋体" w:cs="宋体"/>
          <w:color w:val="000000"/>
          <w:sz w:val="24"/>
        </w:rPr>
      </w:pPr>
      <w:r>
        <w:rPr>
          <w:rFonts w:ascii="宋体" w:hAnsi="宋体"/>
          <w:sz w:val="24"/>
        </w:rPr>
        <w:t>1、招标文件作为</w:t>
      </w:r>
      <w:r>
        <w:rPr>
          <w:rFonts w:hint="eastAsia" w:ascii="宋体" w:hAnsi="宋体"/>
          <w:sz w:val="24"/>
        </w:rPr>
        <w:t>波形梁护栏</w:t>
      </w:r>
      <w:r>
        <w:rPr>
          <w:rFonts w:ascii="宋体" w:hAnsi="宋体"/>
          <w:sz w:val="24"/>
        </w:rPr>
        <w:t>采购合同的组成部分。</w:t>
      </w:r>
    </w:p>
    <w:bookmarkEnd w:id="0"/>
    <w:p w14:paraId="6BA43084">
      <w:pPr>
        <w:spacing w:line="360" w:lineRule="auto"/>
        <w:ind w:firstLine="420" w:firstLineChars="200"/>
        <w:rPr>
          <w:rFonts w:ascii="宋体" w:hAnsi="宋体"/>
        </w:rPr>
      </w:pPr>
      <w:r>
        <w:rPr>
          <w:rFonts w:hint="eastAsia" w:ascii="宋体" w:hAnsi="宋体"/>
        </w:rPr>
        <w:br w:type="page"/>
      </w:r>
    </w:p>
    <w:p w14:paraId="5F333DED">
      <w:pPr>
        <w:spacing w:before="240" w:beforeLines="100"/>
        <w:jc w:val="center"/>
        <w:rPr>
          <w:b/>
          <w:sz w:val="32"/>
          <w:szCs w:val="32"/>
        </w:rPr>
      </w:pPr>
      <w:bookmarkStart w:id="8" w:name="_Toc197050750"/>
      <w:bookmarkStart w:id="9" w:name="_Toc28737"/>
      <w:r>
        <w:rPr>
          <w:b/>
          <w:sz w:val="32"/>
          <w:szCs w:val="32"/>
        </w:rPr>
        <w:t>第</w:t>
      </w:r>
      <w:r>
        <w:rPr>
          <w:rFonts w:hint="eastAsia"/>
          <w:b/>
          <w:sz w:val="32"/>
          <w:szCs w:val="32"/>
        </w:rPr>
        <w:t>二</w:t>
      </w:r>
      <w:r>
        <w:rPr>
          <w:b/>
          <w:sz w:val="32"/>
          <w:szCs w:val="32"/>
        </w:rPr>
        <w:t>章</w:t>
      </w:r>
      <w:r>
        <w:rPr>
          <w:rFonts w:hint="eastAsia"/>
          <w:b/>
          <w:sz w:val="32"/>
          <w:szCs w:val="32"/>
        </w:rPr>
        <w:t xml:space="preserve">  </w:t>
      </w:r>
      <w:r>
        <w:rPr>
          <w:b/>
          <w:sz w:val="32"/>
          <w:szCs w:val="32"/>
        </w:rPr>
        <w:t>投标文件附件格式（附件1-8）</w:t>
      </w:r>
    </w:p>
    <w:p w14:paraId="27DF910F">
      <w:pPr>
        <w:pStyle w:val="12"/>
        <w:ind w:left="40" w:firstLine="361"/>
        <w:rPr>
          <w:rFonts w:ascii="Times New Roman" w:hAnsi="Times New Roman" w:cs="Times New Roman"/>
          <w:b/>
          <w:sz w:val="18"/>
          <w:szCs w:val="18"/>
        </w:rPr>
      </w:pPr>
    </w:p>
    <w:p w14:paraId="2AA6696C">
      <w:pPr>
        <w:pStyle w:val="12"/>
        <w:ind w:left="40" w:firstLine="482"/>
        <w:rPr>
          <w:rFonts w:ascii="Times New Roman" w:hAnsi="Times New Roman" w:cs="Times New Roman"/>
          <w:b/>
          <w:sz w:val="24"/>
          <w:szCs w:val="24"/>
        </w:rPr>
      </w:pPr>
      <w:r>
        <w:rPr>
          <w:rFonts w:ascii="Times New Roman" w:hAnsi="Times New Roman" w:cs="Times New Roman"/>
          <w:b/>
          <w:sz w:val="24"/>
          <w:szCs w:val="24"/>
        </w:rPr>
        <w:t>附件1（封面格式）</w:t>
      </w:r>
    </w:p>
    <w:p w14:paraId="37AE68A5">
      <w:pPr>
        <w:pStyle w:val="12"/>
        <w:ind w:left="40" w:firstLine="482"/>
        <w:rPr>
          <w:rFonts w:hint="eastAsia" w:ascii="Times New Roman" w:hAnsi="Times New Roman" w:cs="Times New Roman"/>
          <w:b/>
          <w:sz w:val="24"/>
          <w:szCs w:val="24"/>
        </w:rPr>
      </w:pPr>
    </w:p>
    <w:p w14:paraId="220F9DF0">
      <w:pPr>
        <w:spacing w:line="360" w:lineRule="exact"/>
        <w:ind w:left="40" w:firstLine="361"/>
        <w:jc w:val="center"/>
        <w:rPr>
          <w:b/>
          <w:sz w:val="18"/>
          <w:szCs w:val="18"/>
        </w:rPr>
      </w:pPr>
    </w:p>
    <w:p w14:paraId="4DC7DEDE">
      <w:pPr>
        <w:spacing w:line="360" w:lineRule="exact"/>
        <w:ind w:left="40" w:firstLine="643"/>
        <w:jc w:val="center"/>
        <w:rPr>
          <w:b/>
          <w:sz w:val="32"/>
          <w:szCs w:val="32"/>
        </w:rPr>
      </w:pPr>
    </w:p>
    <w:p w14:paraId="2CFCB189">
      <w:pPr>
        <w:spacing w:line="360" w:lineRule="exact"/>
        <w:ind w:left="40" w:hanging="40"/>
        <w:jc w:val="center"/>
        <w:rPr>
          <w:rFonts w:eastAsia="黑体"/>
          <w:b/>
          <w:sz w:val="18"/>
          <w:szCs w:val="18"/>
        </w:rPr>
      </w:pPr>
      <w:r>
        <w:rPr>
          <w:rFonts w:hint="eastAsia"/>
          <w:b/>
          <w:sz w:val="32"/>
          <w:szCs w:val="32"/>
        </w:rPr>
        <w:t>淮河入海水道二期滨海枢纽工程土建施工及设备安装</w:t>
      </w:r>
    </w:p>
    <w:p w14:paraId="590932A5">
      <w:pPr>
        <w:spacing w:line="360" w:lineRule="exact"/>
        <w:ind w:left="40" w:firstLine="361"/>
        <w:jc w:val="center"/>
        <w:rPr>
          <w:rFonts w:eastAsia="黑体"/>
          <w:b/>
          <w:sz w:val="18"/>
          <w:szCs w:val="18"/>
        </w:rPr>
      </w:pPr>
    </w:p>
    <w:p w14:paraId="0A7A2032">
      <w:pPr>
        <w:spacing w:line="360" w:lineRule="exact"/>
        <w:ind w:left="40" w:firstLine="562"/>
        <w:jc w:val="center"/>
        <w:rPr>
          <w:rFonts w:eastAsia="黑体"/>
          <w:b/>
          <w:sz w:val="28"/>
          <w:szCs w:val="28"/>
        </w:rPr>
      </w:pPr>
    </w:p>
    <w:p w14:paraId="4906ECE0">
      <w:pPr>
        <w:jc w:val="center"/>
        <w:rPr>
          <w:b/>
          <w:bCs/>
          <w:sz w:val="44"/>
          <w:szCs w:val="44"/>
        </w:rPr>
      </w:pPr>
      <w:r>
        <w:rPr>
          <w:rFonts w:hint="eastAsia"/>
          <w:b/>
          <w:bCs/>
          <w:sz w:val="44"/>
          <w:szCs w:val="44"/>
        </w:rPr>
        <w:t>南北船闸道路波形梁护栏</w:t>
      </w:r>
      <w:r>
        <w:rPr>
          <w:b/>
          <w:bCs/>
          <w:sz w:val="44"/>
          <w:szCs w:val="44"/>
        </w:rPr>
        <w:t>采购</w:t>
      </w:r>
    </w:p>
    <w:p w14:paraId="685D9E80">
      <w:pPr>
        <w:jc w:val="center"/>
        <w:rPr>
          <w:b/>
          <w:bCs/>
          <w:sz w:val="44"/>
          <w:szCs w:val="44"/>
        </w:rPr>
      </w:pPr>
    </w:p>
    <w:p w14:paraId="53B4F87A">
      <w:pPr>
        <w:jc w:val="center"/>
        <w:rPr>
          <w:b/>
          <w:bCs/>
          <w:sz w:val="44"/>
          <w:szCs w:val="44"/>
        </w:rPr>
      </w:pPr>
    </w:p>
    <w:p w14:paraId="39BBB493">
      <w:pPr>
        <w:jc w:val="center"/>
        <w:rPr>
          <w:b/>
          <w:bCs/>
          <w:sz w:val="56"/>
          <w:szCs w:val="56"/>
        </w:rPr>
      </w:pPr>
      <w:r>
        <w:rPr>
          <w:b/>
          <w:bCs/>
          <w:sz w:val="56"/>
          <w:szCs w:val="56"/>
        </w:rPr>
        <w:t>投 标 文 件</w:t>
      </w:r>
    </w:p>
    <w:p w14:paraId="2F1F70F1">
      <w:pPr>
        <w:jc w:val="center"/>
        <w:rPr>
          <w:b/>
          <w:bCs/>
          <w:sz w:val="44"/>
          <w:szCs w:val="44"/>
        </w:rPr>
      </w:pPr>
    </w:p>
    <w:p w14:paraId="3CF6FD29">
      <w:pPr>
        <w:pStyle w:val="12"/>
        <w:ind w:firstLine="360"/>
        <w:rPr>
          <w:rFonts w:ascii="Times New Roman" w:hAnsi="Times New Roman" w:cs="Times New Roman"/>
          <w:sz w:val="18"/>
          <w:szCs w:val="18"/>
        </w:rPr>
      </w:pPr>
    </w:p>
    <w:p w14:paraId="258641E9">
      <w:pPr>
        <w:pStyle w:val="12"/>
        <w:ind w:firstLine="360"/>
        <w:rPr>
          <w:rFonts w:ascii="Times New Roman" w:hAnsi="Times New Roman" w:cs="Times New Roman"/>
          <w:sz w:val="18"/>
          <w:szCs w:val="18"/>
        </w:rPr>
      </w:pPr>
    </w:p>
    <w:p w14:paraId="50F2E7D3">
      <w:pPr>
        <w:pStyle w:val="12"/>
        <w:ind w:firstLine="360"/>
        <w:rPr>
          <w:rFonts w:ascii="Times New Roman" w:hAnsi="Times New Roman" w:cs="Times New Roman"/>
          <w:sz w:val="18"/>
          <w:szCs w:val="18"/>
        </w:rPr>
      </w:pPr>
    </w:p>
    <w:p w14:paraId="08B7D0A0">
      <w:pPr>
        <w:pStyle w:val="12"/>
        <w:ind w:firstLine="360"/>
        <w:rPr>
          <w:rFonts w:ascii="Times New Roman" w:hAnsi="Times New Roman" w:cs="Times New Roman"/>
          <w:sz w:val="18"/>
          <w:szCs w:val="18"/>
        </w:rPr>
      </w:pPr>
    </w:p>
    <w:p w14:paraId="267A974C">
      <w:pPr>
        <w:pStyle w:val="12"/>
        <w:ind w:firstLine="360"/>
        <w:rPr>
          <w:rFonts w:ascii="Times New Roman" w:hAnsi="Times New Roman" w:cs="Times New Roman"/>
          <w:sz w:val="18"/>
          <w:szCs w:val="18"/>
        </w:rPr>
      </w:pPr>
    </w:p>
    <w:p w14:paraId="004F0527">
      <w:pPr>
        <w:pStyle w:val="12"/>
        <w:ind w:firstLine="360"/>
        <w:rPr>
          <w:rFonts w:hint="eastAsia" w:ascii="Times New Roman" w:hAnsi="Times New Roman" w:cs="Times New Roman"/>
          <w:sz w:val="18"/>
          <w:szCs w:val="18"/>
        </w:rPr>
      </w:pPr>
    </w:p>
    <w:p w14:paraId="34AB25B2">
      <w:pPr>
        <w:pStyle w:val="12"/>
        <w:ind w:firstLine="360"/>
        <w:rPr>
          <w:rFonts w:ascii="Times New Roman" w:hAnsi="Times New Roman" w:cs="Times New Roman"/>
          <w:sz w:val="18"/>
          <w:szCs w:val="18"/>
        </w:rPr>
      </w:pPr>
    </w:p>
    <w:p w14:paraId="4824EB47">
      <w:pPr>
        <w:pStyle w:val="12"/>
        <w:ind w:firstLine="360"/>
        <w:rPr>
          <w:rFonts w:ascii="Times New Roman" w:hAnsi="Times New Roman" w:cs="Times New Roman"/>
          <w:sz w:val="18"/>
          <w:szCs w:val="18"/>
        </w:rPr>
      </w:pPr>
    </w:p>
    <w:p w14:paraId="3ECCFBF9">
      <w:pPr>
        <w:pStyle w:val="12"/>
        <w:ind w:firstLine="360"/>
        <w:rPr>
          <w:rFonts w:ascii="Times New Roman" w:hAnsi="Times New Roman" w:cs="Times New Roman"/>
          <w:sz w:val="18"/>
          <w:szCs w:val="18"/>
        </w:rPr>
      </w:pPr>
    </w:p>
    <w:p w14:paraId="7EF2DF83">
      <w:pPr>
        <w:pStyle w:val="12"/>
        <w:ind w:firstLine="360"/>
        <w:rPr>
          <w:rFonts w:ascii="Times New Roman" w:hAnsi="Times New Roman" w:cs="Times New Roman"/>
          <w:sz w:val="18"/>
          <w:szCs w:val="18"/>
        </w:rPr>
      </w:pPr>
    </w:p>
    <w:p w14:paraId="53CFC9D4">
      <w:pPr>
        <w:pStyle w:val="12"/>
        <w:ind w:firstLine="600"/>
        <w:rPr>
          <w:rFonts w:ascii="Times New Roman" w:hAnsi="Times New Roman" w:cs="Times New Roman"/>
          <w:sz w:val="30"/>
          <w:szCs w:val="30"/>
        </w:rPr>
      </w:pPr>
    </w:p>
    <w:p w14:paraId="2D5B5F56">
      <w:pPr>
        <w:pStyle w:val="12"/>
        <w:spacing w:line="360" w:lineRule="exact"/>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投标单位名称（盖章）</w:t>
      </w:r>
    </w:p>
    <w:p w14:paraId="4D13CDB5">
      <w:pPr>
        <w:pStyle w:val="12"/>
        <w:spacing w:line="360" w:lineRule="exact"/>
        <w:ind w:left="40" w:leftChars="19" w:firstLine="798" w:firstLineChars="266"/>
        <w:rPr>
          <w:rFonts w:ascii="Times New Roman" w:hAnsi="Times New Roman" w:cs="Times New Roman"/>
          <w:sz w:val="30"/>
          <w:szCs w:val="30"/>
        </w:rPr>
      </w:pPr>
    </w:p>
    <w:p w14:paraId="6730DEE6">
      <w:pPr>
        <w:pStyle w:val="12"/>
        <w:spacing w:line="360" w:lineRule="exact"/>
        <w:ind w:left="40" w:leftChars="19" w:firstLine="798" w:firstLineChars="266"/>
        <w:rPr>
          <w:rFonts w:ascii="Times New Roman" w:hAnsi="Times New Roman" w:cs="Times New Roman"/>
          <w:sz w:val="30"/>
          <w:szCs w:val="30"/>
        </w:rPr>
      </w:pPr>
    </w:p>
    <w:p w14:paraId="5022584A">
      <w:pPr>
        <w:pStyle w:val="12"/>
        <w:spacing w:line="360" w:lineRule="exact"/>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 xml:space="preserve">法定代表人（签章）  </w:t>
      </w:r>
    </w:p>
    <w:p w14:paraId="51C6D262">
      <w:pPr>
        <w:pStyle w:val="12"/>
        <w:ind w:left="40" w:leftChars="19" w:firstLine="798" w:firstLineChars="266"/>
        <w:rPr>
          <w:rFonts w:ascii="Times New Roman" w:hAnsi="Times New Roman" w:cs="Times New Roman"/>
          <w:sz w:val="30"/>
          <w:szCs w:val="30"/>
        </w:rPr>
      </w:pPr>
    </w:p>
    <w:p w14:paraId="3EF79B09">
      <w:pPr>
        <w:pStyle w:val="12"/>
        <w:ind w:left="40" w:leftChars="19" w:firstLine="798" w:firstLineChars="266"/>
        <w:rPr>
          <w:rFonts w:hint="eastAsia" w:ascii="Times New Roman" w:hAnsi="Times New Roman" w:cs="Times New Roman"/>
          <w:sz w:val="30"/>
          <w:szCs w:val="30"/>
        </w:rPr>
      </w:pPr>
    </w:p>
    <w:p w14:paraId="70B91292">
      <w:pPr>
        <w:pStyle w:val="12"/>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日期：</w:t>
      </w:r>
    </w:p>
    <w:p w14:paraId="62161665">
      <w:pPr>
        <w:rPr>
          <w:b/>
          <w:sz w:val="24"/>
        </w:rPr>
      </w:pPr>
      <w:r>
        <w:rPr>
          <w:b/>
          <w:sz w:val="24"/>
        </w:rPr>
        <w:br w:type="page"/>
      </w:r>
    </w:p>
    <w:bookmarkEnd w:id="8"/>
    <w:bookmarkEnd w:id="9"/>
    <w:p w14:paraId="04223153">
      <w:pPr>
        <w:pStyle w:val="12"/>
        <w:rPr>
          <w:rFonts w:ascii="Times New Roman" w:hAnsi="Times New Roman" w:cs="Times New Roman"/>
          <w:b/>
          <w:sz w:val="24"/>
          <w:szCs w:val="24"/>
        </w:rPr>
      </w:pPr>
      <w:r>
        <w:rPr>
          <w:rFonts w:ascii="Times New Roman" w:hAnsi="Times New Roman" w:cs="Times New Roman"/>
          <w:b/>
          <w:sz w:val="24"/>
          <w:szCs w:val="24"/>
        </w:rPr>
        <w:t>附件2</w:t>
      </w:r>
    </w:p>
    <w:p w14:paraId="2723779A">
      <w:pPr>
        <w:pStyle w:val="12"/>
        <w:jc w:val="center"/>
        <w:rPr>
          <w:rFonts w:ascii="Times New Roman" w:hAnsi="Times New Roman" w:cs="Times New Roman"/>
          <w:b/>
          <w:sz w:val="32"/>
          <w:szCs w:val="32"/>
        </w:rPr>
      </w:pPr>
      <w:r>
        <w:rPr>
          <w:rFonts w:ascii="Times New Roman" w:hAnsi="Times New Roman" w:cs="Times New Roman"/>
          <w:b/>
          <w:sz w:val="32"/>
          <w:szCs w:val="32"/>
        </w:rPr>
        <w:t>投标</w:t>
      </w:r>
      <w:r>
        <w:rPr>
          <w:rFonts w:hint="eastAsia" w:ascii="Times New Roman" w:hAnsi="Times New Roman" w:cs="Times New Roman"/>
          <w:b/>
          <w:sz w:val="32"/>
          <w:szCs w:val="32"/>
        </w:rPr>
        <w:t>承诺</w:t>
      </w:r>
      <w:r>
        <w:rPr>
          <w:rFonts w:ascii="Times New Roman" w:hAnsi="Times New Roman" w:cs="Times New Roman"/>
          <w:b/>
          <w:sz w:val="32"/>
          <w:szCs w:val="32"/>
        </w:rPr>
        <w:t>函</w:t>
      </w:r>
    </w:p>
    <w:p w14:paraId="54EA4825">
      <w:pPr>
        <w:pStyle w:val="12"/>
        <w:ind w:firstLine="360"/>
        <w:rPr>
          <w:rFonts w:ascii="Times New Roman" w:hAnsi="Times New Roman" w:cs="Times New Roman"/>
          <w:sz w:val="18"/>
          <w:szCs w:val="18"/>
          <w:highlight w:val="yellow"/>
        </w:rPr>
      </w:pPr>
    </w:p>
    <w:p w14:paraId="38230916">
      <w:pPr>
        <w:spacing w:line="360" w:lineRule="auto"/>
        <w:rPr>
          <w:rFonts w:hint="default" w:ascii="Times New Roman" w:hAnsi="Times New Roman" w:eastAsia="宋体" w:cs="Times New Roman"/>
          <w:sz w:val="24"/>
        </w:rPr>
      </w:pPr>
      <w:r>
        <w:rPr>
          <w:rFonts w:hint="default" w:ascii="Times New Roman" w:hAnsi="Times New Roman" w:eastAsia="宋体" w:cs="Times New Roman"/>
          <w:sz w:val="24"/>
        </w:rPr>
        <w:t>江苏省水利建设工程有限公司：</w:t>
      </w:r>
    </w:p>
    <w:p w14:paraId="1E1C1CB7">
      <w:pPr>
        <w:spacing w:line="360" w:lineRule="auto"/>
        <w:ind w:left="40"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在研读贵公司</w:t>
      </w:r>
      <w:bookmarkStart w:id="10" w:name="OLE_LINK6"/>
      <w:r>
        <w:rPr>
          <w:rFonts w:hint="default" w:ascii="Times New Roman" w:hAnsi="Times New Roman" w:eastAsia="宋体" w:cs="Times New Roman"/>
          <w:b/>
          <w:bCs/>
          <w:sz w:val="24"/>
        </w:rPr>
        <w:t>淮河入海水道二期滨海枢纽工程土建施工及设备安装</w:t>
      </w:r>
      <w:bookmarkEnd w:id="10"/>
      <w:r>
        <w:rPr>
          <w:rFonts w:hint="default" w:ascii="Times New Roman" w:hAnsi="Times New Roman" w:eastAsia="宋体" w:cs="Times New Roman"/>
          <w:b/>
          <w:bCs/>
          <w:sz w:val="24"/>
        </w:rPr>
        <w:t>项目</w:t>
      </w:r>
      <w:r>
        <w:rPr>
          <w:rFonts w:hint="default" w:ascii="Times New Roman" w:hAnsi="Times New Roman" w:eastAsia="宋体" w:cs="Times New Roman"/>
          <w:b/>
          <w:bCs/>
          <w:color w:val="0000FF"/>
          <w:sz w:val="24"/>
          <w:u w:val="single"/>
        </w:rPr>
        <w:t>波形梁护栏采购</w:t>
      </w:r>
      <w:r>
        <w:rPr>
          <w:rFonts w:hint="default" w:ascii="Times New Roman" w:hAnsi="Times New Roman" w:eastAsia="宋体" w:cs="Times New Roman"/>
          <w:sz w:val="24"/>
        </w:rPr>
        <w:t>招标文件后，我方（投标人）完全理解并接受贵公司招标文件的要求和买卖合同的全部条款。并致函如下：</w:t>
      </w:r>
    </w:p>
    <w:p w14:paraId="06CAAE19">
      <w:pPr>
        <w:spacing w:line="360" w:lineRule="auto"/>
        <w:ind w:left="40"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1、愿意按照招标文件的一切要求，提供标书所列产品，明细见《投标报价单》。</w:t>
      </w:r>
    </w:p>
    <w:p w14:paraId="660DE66A">
      <w:pPr>
        <w:spacing w:line="360" w:lineRule="auto"/>
        <w:ind w:left="40"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2、如果我方中标签约，我们将严格履行招标文件中规定的每一项要求，严格履行合同义务；如果由于我方自身失误形成的风险和损失均由我方承担。</w:t>
      </w:r>
    </w:p>
    <w:p w14:paraId="5D0272E8">
      <w:pPr>
        <w:spacing w:line="360" w:lineRule="auto"/>
        <w:ind w:left="40"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3、我方再次重申：完全同意投标须知中关于</w:t>
      </w:r>
      <w:r>
        <w:rPr>
          <w:rFonts w:hint="eastAsia" w:ascii="宋体" w:hAnsi="宋体" w:eastAsia="宋体" w:cs="宋体"/>
          <w:sz w:val="24"/>
        </w:rPr>
        <w:t>“评标方式、标准、方法及特别提示”等陈</w:t>
      </w:r>
      <w:r>
        <w:rPr>
          <w:rFonts w:hint="default" w:ascii="Times New Roman" w:hAnsi="Times New Roman" w:eastAsia="宋体" w:cs="Times New Roman"/>
          <w:sz w:val="24"/>
        </w:rPr>
        <w:t>述，我方认为贵公司有权单方决定中标者，还认为价格和质量、信誉和服务是中标的重要选择标准；无论贵公司是否选择我方作为中标单位，我方均尊重和认可贵公司的决定。</w:t>
      </w:r>
    </w:p>
    <w:p w14:paraId="7258A224">
      <w:pPr>
        <w:spacing w:line="360" w:lineRule="auto"/>
        <w:ind w:left="40"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4、我方投标文件（包括对招标文件承诺的内容、不同意见的偏离说明）在开标后的全过程中保持有效，不作任何更改和变动。</w:t>
      </w:r>
    </w:p>
    <w:p w14:paraId="59F83632">
      <w:pPr>
        <w:spacing w:line="360" w:lineRule="auto"/>
        <w:ind w:left="40"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5、投标文件中所有关于投标资格的文件、证明、陈述均是真实的、准确的。若有违背，我单位愿意承担由此产生的一切后果。如最终确定我方供货，我方愿意按合同条款签约。</w:t>
      </w:r>
    </w:p>
    <w:p w14:paraId="4E50E702">
      <w:pPr>
        <w:spacing w:line="360" w:lineRule="auto"/>
        <w:ind w:left="40" w:firstLine="480" w:firstLineChars="200"/>
        <w:rPr>
          <w:rFonts w:hint="default" w:eastAsia="宋体"/>
          <w:lang w:val="en-US" w:eastAsia="zh-CN"/>
        </w:rPr>
      </w:pPr>
      <w:r>
        <w:rPr>
          <w:rFonts w:hint="default" w:ascii="Times New Roman" w:hAnsi="Times New Roman" w:eastAsia="宋体" w:cs="Times New Roman"/>
          <w:sz w:val="24"/>
          <w:szCs w:val="24"/>
        </w:rPr>
        <w:t>6</w:t>
      </w:r>
      <w:r>
        <w:rPr>
          <w:rFonts w:hint="default" w:ascii="Times New Roman" w:hAnsi="Times New Roman" w:eastAsia="宋体" w:cs="Times New Roman"/>
          <w:sz w:val="24"/>
          <w:szCs w:val="24"/>
          <w:lang w:eastAsia="zh-CN"/>
        </w:rPr>
        <w:t>、</w:t>
      </w:r>
      <w:r>
        <w:rPr>
          <w:rFonts w:hint="eastAsia" w:ascii="宋体" w:hAnsi="宋体" w:cs="宋体"/>
          <w:b/>
          <w:bCs/>
          <w:sz w:val="24"/>
          <w:szCs w:val="24"/>
          <w:lang w:val="en-US" w:eastAsia="zh-CN"/>
        </w:rPr>
        <w:t>我方在此</w:t>
      </w:r>
      <w:r>
        <w:rPr>
          <w:rFonts w:hint="eastAsia" w:ascii="宋体" w:hAnsi="宋体" w:eastAsia="宋体" w:cs="宋体"/>
          <w:b/>
          <w:bCs/>
          <w:sz w:val="24"/>
          <w:szCs w:val="24"/>
          <w:lang w:val="en-US" w:eastAsia="zh-CN"/>
        </w:rPr>
        <w:t>声明</w:t>
      </w:r>
      <w:r>
        <w:rPr>
          <w:rFonts w:hint="eastAsia" w:ascii="宋体" w:hAnsi="宋体" w:cs="宋体"/>
          <w:sz w:val="24"/>
          <w:szCs w:val="24"/>
          <w:lang w:val="en-US" w:eastAsia="zh-CN"/>
        </w:rPr>
        <w:t>：我方与参加本次竞标的其他投标人不存在关联关系。</w:t>
      </w:r>
    </w:p>
    <w:p w14:paraId="3B3073C6">
      <w:pPr>
        <w:spacing w:line="360" w:lineRule="auto"/>
        <w:ind w:left="40" w:firstLine="480" w:firstLineChars="200"/>
        <w:rPr>
          <w:rFonts w:hint="default" w:ascii="Times New Roman" w:hAnsi="Times New Roman" w:eastAsia="宋体" w:cs="Times New Roman"/>
          <w:sz w:val="24"/>
        </w:rPr>
      </w:pPr>
      <w:r>
        <w:rPr>
          <w:rFonts w:hint="eastAsia" w:cs="Times New Roman"/>
          <w:sz w:val="24"/>
          <w:lang w:val="en-US" w:eastAsia="zh-CN"/>
        </w:rPr>
        <w:t>7</w:t>
      </w:r>
      <w:r>
        <w:rPr>
          <w:rFonts w:hint="default" w:ascii="Times New Roman" w:hAnsi="Times New Roman" w:eastAsia="宋体" w:cs="Times New Roman"/>
          <w:sz w:val="24"/>
        </w:rPr>
        <w:t>、所有有关招投标的函电，请按下列地址联系：</w:t>
      </w:r>
    </w:p>
    <w:p w14:paraId="5847BB82">
      <w:pPr>
        <w:spacing w:line="360" w:lineRule="auto"/>
        <w:ind w:left="40" w:firstLine="480" w:firstLineChars="200"/>
        <w:rPr>
          <w:rFonts w:hint="default" w:ascii="Times New Roman" w:hAnsi="Times New Roman" w:eastAsia="宋体" w:cs="Times New Roman"/>
          <w:sz w:val="24"/>
        </w:rPr>
      </w:pPr>
    </w:p>
    <w:p w14:paraId="3F0009F8">
      <w:pPr>
        <w:spacing w:line="360" w:lineRule="auto"/>
        <w:ind w:left="40" w:firstLine="480" w:firstLineChars="200"/>
        <w:rPr>
          <w:rFonts w:hint="default" w:ascii="Times New Roman" w:hAnsi="Times New Roman" w:eastAsia="宋体" w:cs="Times New Roman"/>
          <w:sz w:val="24"/>
        </w:rPr>
      </w:pPr>
    </w:p>
    <w:p w14:paraId="66120A2E">
      <w:pPr>
        <w:tabs>
          <w:tab w:val="left" w:pos="5680"/>
        </w:tabs>
        <w:spacing w:line="480" w:lineRule="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投标单位：</w:t>
      </w:r>
      <w:r>
        <w:rPr>
          <w:rFonts w:hint="default" w:ascii="Times New Roman" w:hAnsi="Times New Roman" w:eastAsia="宋体" w:cs="Times New Roman"/>
          <w:color w:val="000000" w:themeColor="text1"/>
          <w:sz w:val="24"/>
          <w14:textFill>
            <w14:solidFill>
              <w14:schemeClr w14:val="tx1"/>
            </w14:solidFill>
          </w14:textFill>
        </w:rPr>
        <w:tab/>
      </w:r>
      <w:r>
        <w:rPr>
          <w:rFonts w:hint="default" w:ascii="Times New Roman" w:hAnsi="Times New Roman" w:eastAsia="宋体" w:cs="Times New Roman"/>
          <w:color w:val="000000" w:themeColor="text1"/>
          <w:sz w:val="24"/>
          <w14:textFill>
            <w14:solidFill>
              <w14:schemeClr w14:val="tx1"/>
            </w14:solidFill>
          </w14:textFill>
        </w:rPr>
        <w:t>邮编：</w:t>
      </w:r>
    </w:p>
    <w:p w14:paraId="1353BB12">
      <w:pPr>
        <w:tabs>
          <w:tab w:val="left" w:pos="5680"/>
        </w:tabs>
        <w:spacing w:line="480" w:lineRule="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法定代表人（或委托代理人）：</w:t>
      </w:r>
      <w:r>
        <w:rPr>
          <w:rFonts w:hint="default" w:ascii="Times New Roman" w:hAnsi="Times New Roman" w:eastAsia="宋体" w:cs="Times New Roman"/>
          <w:color w:val="000000" w:themeColor="text1"/>
          <w:sz w:val="24"/>
          <w14:textFill>
            <w14:solidFill>
              <w14:schemeClr w14:val="tx1"/>
            </w14:solidFill>
          </w14:textFill>
        </w:rPr>
        <w:tab/>
      </w:r>
      <w:r>
        <w:rPr>
          <w:rFonts w:hint="default" w:ascii="Times New Roman" w:hAnsi="Times New Roman" w:eastAsia="宋体" w:cs="Times New Roman"/>
          <w:color w:val="000000" w:themeColor="text1"/>
          <w:sz w:val="24"/>
          <w14:textFill>
            <w14:solidFill>
              <w14:schemeClr w14:val="tx1"/>
            </w14:solidFill>
          </w14:textFill>
        </w:rPr>
        <w:t xml:space="preserve">地址： </w:t>
      </w:r>
    </w:p>
    <w:p w14:paraId="332BD7EC">
      <w:pPr>
        <w:tabs>
          <w:tab w:val="left" w:pos="5680"/>
        </w:tabs>
        <w:spacing w:line="480" w:lineRule="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账户名称：</w:t>
      </w:r>
      <w:r>
        <w:rPr>
          <w:rFonts w:hint="default" w:ascii="Times New Roman" w:hAnsi="Times New Roman" w:eastAsia="宋体" w:cs="Times New Roman"/>
          <w:color w:val="000000" w:themeColor="text1"/>
          <w:sz w:val="24"/>
          <w14:textFill>
            <w14:solidFill>
              <w14:schemeClr w14:val="tx1"/>
            </w14:solidFill>
          </w14:textFill>
        </w:rPr>
        <w:tab/>
      </w:r>
      <w:r>
        <w:rPr>
          <w:rFonts w:hint="default" w:ascii="Times New Roman" w:hAnsi="Times New Roman" w:eastAsia="宋体" w:cs="Times New Roman"/>
          <w:color w:val="000000" w:themeColor="text1"/>
          <w:sz w:val="24"/>
          <w14:textFill>
            <w14:solidFill>
              <w14:schemeClr w14:val="tx1"/>
            </w14:solidFill>
          </w14:textFill>
        </w:rPr>
        <w:t xml:space="preserve">电话： </w:t>
      </w:r>
    </w:p>
    <w:p w14:paraId="728F6059">
      <w:pPr>
        <w:tabs>
          <w:tab w:val="left" w:pos="5680"/>
        </w:tabs>
        <w:spacing w:line="480" w:lineRule="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开户银行：</w:t>
      </w:r>
      <w:r>
        <w:rPr>
          <w:rFonts w:hint="default" w:ascii="Times New Roman" w:hAnsi="Times New Roman" w:eastAsia="宋体" w:cs="Times New Roman"/>
          <w:color w:val="000000" w:themeColor="text1"/>
          <w:sz w:val="24"/>
          <w14:textFill>
            <w14:solidFill>
              <w14:schemeClr w14:val="tx1"/>
            </w14:solidFill>
          </w14:textFill>
        </w:rPr>
        <w:tab/>
      </w:r>
      <w:r>
        <w:rPr>
          <w:rFonts w:hint="default" w:ascii="Times New Roman" w:hAnsi="Times New Roman" w:eastAsia="宋体" w:cs="Times New Roman"/>
          <w:color w:val="000000" w:themeColor="text1"/>
          <w:sz w:val="24"/>
          <w14:textFill>
            <w14:solidFill>
              <w14:schemeClr w14:val="tx1"/>
            </w14:solidFill>
          </w14:textFill>
        </w:rPr>
        <w:t>传真：</w:t>
      </w:r>
    </w:p>
    <w:p w14:paraId="433BBDEB">
      <w:pPr>
        <w:tabs>
          <w:tab w:val="left" w:pos="5680"/>
        </w:tabs>
        <w:spacing w:line="480" w:lineRule="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银行账号：</w:t>
      </w:r>
      <w:r>
        <w:rPr>
          <w:rFonts w:hint="default" w:ascii="Times New Roman" w:hAnsi="Times New Roman" w:eastAsia="宋体" w:cs="Times New Roman"/>
          <w:color w:val="000000" w:themeColor="text1"/>
          <w:sz w:val="24"/>
          <w14:textFill>
            <w14:solidFill>
              <w14:schemeClr w14:val="tx1"/>
            </w14:solidFill>
          </w14:textFill>
        </w:rPr>
        <w:tab/>
      </w:r>
      <w:r>
        <w:rPr>
          <w:rFonts w:hint="default" w:ascii="Times New Roman" w:hAnsi="Times New Roman" w:eastAsia="宋体" w:cs="Times New Roman"/>
          <w:color w:val="000000" w:themeColor="text1"/>
          <w:sz w:val="24"/>
          <w14:textFill>
            <w14:solidFill>
              <w14:schemeClr w14:val="tx1"/>
            </w14:solidFill>
          </w14:textFill>
        </w:rPr>
        <w:t>投标单位（公章）：</w:t>
      </w:r>
    </w:p>
    <w:p w14:paraId="6063D917">
      <w:pPr>
        <w:spacing w:line="360" w:lineRule="auto"/>
        <w:ind w:firstLine="6360" w:firstLineChars="2650"/>
        <w:rPr>
          <w:rFonts w:hint="default" w:ascii="Times New Roman" w:hAnsi="Times New Roman" w:eastAsia="宋体" w:cs="Times New Roman"/>
          <w:sz w:val="24"/>
        </w:rPr>
      </w:pPr>
      <w:r>
        <w:rPr>
          <w:rFonts w:hint="default" w:ascii="Times New Roman" w:hAnsi="Times New Roman" w:eastAsia="宋体" w:cs="Times New Roman"/>
          <w:sz w:val="24"/>
        </w:rPr>
        <w:t xml:space="preserve"> 年    月    日</w:t>
      </w:r>
    </w:p>
    <w:p w14:paraId="777C85CB">
      <w:pPr>
        <w:rPr>
          <w:rFonts w:hint="eastAsia"/>
        </w:rPr>
      </w:pPr>
    </w:p>
    <w:p w14:paraId="63B77D0A">
      <w:pPr>
        <w:rPr>
          <w:rFonts w:ascii="Times New Roman" w:hAnsi="Times New Roman" w:cs="Times New Roman"/>
          <w:b/>
        </w:rPr>
      </w:pPr>
      <w:r>
        <w:rPr>
          <w:rFonts w:ascii="Times New Roman" w:hAnsi="Times New Roman" w:cs="Times New Roman"/>
          <w:b/>
        </w:rPr>
        <w:br w:type="page"/>
      </w:r>
    </w:p>
    <w:p w14:paraId="63DE7902">
      <w:pPr>
        <w:pStyle w:val="12"/>
        <w:rPr>
          <w:rFonts w:ascii="Times New Roman" w:hAnsi="Times New Roman" w:cs="Times New Roman"/>
          <w:b/>
        </w:rPr>
      </w:pPr>
      <w:r>
        <w:rPr>
          <w:rFonts w:ascii="Times New Roman" w:hAnsi="Times New Roman" w:cs="Times New Roman"/>
          <w:b/>
        </w:rPr>
        <w:t>附件3：</w:t>
      </w:r>
    </w:p>
    <w:p w14:paraId="612C14F2">
      <w:pPr>
        <w:widowControl/>
        <w:tabs>
          <w:tab w:val="left" w:pos="590"/>
        </w:tabs>
        <w:spacing w:line="400" w:lineRule="exact"/>
        <w:jc w:val="center"/>
        <w:rPr>
          <w:b/>
          <w:sz w:val="32"/>
          <w:szCs w:val="32"/>
        </w:rPr>
      </w:pPr>
      <w:r>
        <w:rPr>
          <w:b/>
          <w:sz w:val="32"/>
          <w:szCs w:val="32"/>
        </w:rPr>
        <w:t>投标报价</w:t>
      </w:r>
      <w:r>
        <w:rPr>
          <w:rFonts w:hint="eastAsia"/>
          <w:b/>
          <w:sz w:val="32"/>
          <w:szCs w:val="32"/>
        </w:rPr>
        <w:t>单</w:t>
      </w:r>
    </w:p>
    <w:p w14:paraId="71F26A61">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000000"/>
          <w:sz w:val="24"/>
        </w:rPr>
      </w:pPr>
      <w:r>
        <w:rPr>
          <w:rFonts w:hint="eastAsia" w:ascii="宋体" w:hAnsi="宋体" w:cs="宋体"/>
          <w:color w:val="000000"/>
          <w:sz w:val="24"/>
        </w:rPr>
        <w:t>江苏省水利建设工程有限公司：</w:t>
      </w:r>
    </w:p>
    <w:p w14:paraId="0F07FD0B">
      <w:pPr>
        <w:keepNext w:val="0"/>
        <w:keepLines w:val="0"/>
        <w:pageBreakBefore w:val="0"/>
        <w:widowControl w:val="0"/>
        <w:kinsoku/>
        <w:wordWrap/>
        <w:overflowPunct/>
        <w:topLinePunct w:val="0"/>
        <w:autoSpaceDE/>
        <w:autoSpaceDN/>
        <w:bidi w:val="0"/>
        <w:adjustRightInd/>
        <w:snapToGrid/>
        <w:spacing w:line="240" w:lineRule="auto"/>
        <w:ind w:firstLine="480"/>
        <w:textAlignment w:val="auto"/>
        <w:rPr>
          <w:rFonts w:hint="eastAsia" w:ascii="宋体" w:hAnsi="宋体" w:cs="宋体"/>
          <w:color w:val="000000"/>
          <w:sz w:val="24"/>
        </w:rPr>
      </w:pPr>
      <w:r>
        <w:rPr>
          <w:rFonts w:hint="eastAsia" w:ascii="宋体" w:hAnsi="宋体" w:cs="宋体"/>
          <w:color w:val="000000"/>
          <w:sz w:val="24"/>
        </w:rPr>
        <w:t>我单位拟向贵公司供应</w:t>
      </w:r>
      <w:r>
        <w:rPr>
          <w:rFonts w:hint="eastAsia" w:ascii="宋体" w:hAnsi="宋体" w:cs="宋体"/>
          <w:color w:val="000000"/>
          <w:sz w:val="24"/>
          <w:u w:val="single"/>
        </w:rPr>
        <w:t>淮河入海水道二期滨海枢纽工程土建施工及设备安装</w:t>
      </w:r>
      <w:r>
        <w:rPr>
          <w:rFonts w:hint="eastAsia" w:ascii="宋体" w:hAnsi="宋体" w:cs="宋体"/>
          <w:color w:val="000000"/>
          <w:sz w:val="24"/>
        </w:rPr>
        <w:t>所用的南北船闸道路波形梁护栏，价格如下：</w:t>
      </w:r>
    </w:p>
    <w:tbl>
      <w:tblPr>
        <w:tblStyle w:val="23"/>
        <w:tblW w:w="9830" w:type="dxa"/>
        <w:jc w:val="center"/>
        <w:tblLayout w:type="fixed"/>
        <w:tblCellMar>
          <w:top w:w="0" w:type="dxa"/>
          <w:left w:w="23" w:type="dxa"/>
          <w:bottom w:w="0" w:type="dxa"/>
          <w:right w:w="23" w:type="dxa"/>
        </w:tblCellMar>
      </w:tblPr>
      <w:tblGrid>
        <w:gridCol w:w="655"/>
        <w:gridCol w:w="2244"/>
        <w:gridCol w:w="1578"/>
        <w:gridCol w:w="497"/>
        <w:gridCol w:w="612"/>
        <w:gridCol w:w="769"/>
        <w:gridCol w:w="1181"/>
        <w:gridCol w:w="888"/>
        <w:gridCol w:w="1406"/>
      </w:tblGrid>
      <w:tr w14:paraId="68B346D1">
        <w:tblPrEx>
          <w:tblCellMar>
            <w:top w:w="0" w:type="dxa"/>
            <w:left w:w="23" w:type="dxa"/>
            <w:bottom w:w="0" w:type="dxa"/>
            <w:right w:w="23" w:type="dxa"/>
          </w:tblCellMar>
        </w:tblPrEx>
        <w:trPr>
          <w:trHeight w:val="397"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0A9F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b w:val="0"/>
                <w:bCs w:val="0"/>
                <w:color w:val="000000"/>
                <w:spacing w:val="-11"/>
                <w:sz w:val="20"/>
                <w:szCs w:val="20"/>
              </w:rPr>
            </w:pPr>
            <w:r>
              <w:rPr>
                <w:rFonts w:hint="eastAsia" w:ascii="宋体" w:hAnsi="宋体" w:eastAsia="宋体" w:cs="宋体"/>
                <w:b w:val="0"/>
                <w:bCs w:val="0"/>
                <w:color w:val="000000"/>
                <w:spacing w:val="-11"/>
                <w:kern w:val="0"/>
                <w:sz w:val="20"/>
                <w:szCs w:val="20"/>
                <w:lang w:bidi="ar"/>
              </w:rPr>
              <w:t>序号</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2A2A4">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宋体" w:hAnsi="宋体" w:eastAsia="宋体" w:cs="宋体"/>
                <w:b w:val="0"/>
                <w:bCs w:val="0"/>
                <w:color w:val="000000"/>
                <w:spacing w:val="-11"/>
                <w:sz w:val="20"/>
                <w:szCs w:val="20"/>
              </w:rPr>
            </w:pPr>
            <w:r>
              <w:rPr>
                <w:rFonts w:hint="eastAsia" w:ascii="宋体" w:hAnsi="宋体" w:eastAsia="宋体" w:cs="宋体"/>
                <w:b w:val="0"/>
                <w:bCs w:val="0"/>
                <w:color w:val="000000"/>
                <w:spacing w:val="-11"/>
                <w:kern w:val="0"/>
                <w:sz w:val="20"/>
                <w:szCs w:val="20"/>
                <w:lang w:bidi="ar"/>
              </w:rPr>
              <w:t>名称</w:t>
            </w:r>
          </w:p>
        </w:tc>
        <w:tc>
          <w:tcPr>
            <w:tcW w:w="1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7D154">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宋体" w:hAnsi="宋体" w:eastAsia="宋体" w:cs="宋体"/>
                <w:b w:val="0"/>
                <w:bCs w:val="0"/>
                <w:color w:val="000000"/>
                <w:spacing w:val="-11"/>
                <w:sz w:val="20"/>
                <w:szCs w:val="20"/>
              </w:rPr>
            </w:pPr>
            <w:r>
              <w:rPr>
                <w:rFonts w:hint="eastAsia" w:ascii="宋体" w:hAnsi="宋体" w:eastAsia="宋体" w:cs="宋体"/>
                <w:b w:val="0"/>
                <w:bCs w:val="0"/>
                <w:color w:val="000000"/>
                <w:spacing w:val="-11"/>
                <w:sz w:val="20"/>
                <w:szCs w:val="20"/>
              </w:rPr>
              <w:t>规格型号</w:t>
            </w:r>
          </w:p>
        </w:tc>
        <w:tc>
          <w:tcPr>
            <w:tcW w:w="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6647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b w:val="0"/>
                <w:bCs w:val="0"/>
                <w:color w:val="000000"/>
                <w:spacing w:val="-11"/>
                <w:sz w:val="20"/>
                <w:szCs w:val="20"/>
              </w:rPr>
            </w:pPr>
            <w:r>
              <w:rPr>
                <w:rFonts w:hint="eastAsia" w:ascii="宋体" w:hAnsi="宋体" w:eastAsia="宋体" w:cs="宋体"/>
                <w:b w:val="0"/>
                <w:bCs w:val="0"/>
                <w:color w:val="000000"/>
                <w:spacing w:val="-11"/>
                <w:kern w:val="0"/>
                <w:sz w:val="20"/>
                <w:szCs w:val="20"/>
                <w:lang w:val="en-US" w:eastAsia="zh-CN" w:bidi="ar"/>
              </w:rPr>
              <w:t>计量</w:t>
            </w:r>
            <w:r>
              <w:rPr>
                <w:rFonts w:hint="eastAsia" w:ascii="宋体" w:hAnsi="宋体" w:eastAsia="宋体" w:cs="宋体"/>
                <w:b w:val="0"/>
                <w:bCs w:val="0"/>
                <w:color w:val="000000"/>
                <w:spacing w:val="-11"/>
                <w:kern w:val="0"/>
                <w:sz w:val="20"/>
                <w:szCs w:val="20"/>
                <w:lang w:bidi="ar"/>
              </w:rPr>
              <w:t>单位</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873C7">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宋体" w:hAnsi="宋体" w:eastAsia="宋体" w:cs="宋体"/>
                <w:b w:val="0"/>
                <w:bCs w:val="0"/>
                <w:color w:val="000000"/>
                <w:spacing w:val="-11"/>
                <w:sz w:val="20"/>
                <w:szCs w:val="20"/>
              </w:rPr>
            </w:pPr>
            <w:r>
              <w:rPr>
                <w:rFonts w:hint="eastAsia" w:ascii="宋体" w:hAnsi="宋体" w:eastAsia="宋体" w:cs="宋体"/>
                <w:b w:val="0"/>
                <w:bCs w:val="0"/>
                <w:color w:val="000000"/>
                <w:spacing w:val="-11"/>
                <w:kern w:val="0"/>
                <w:sz w:val="20"/>
                <w:szCs w:val="20"/>
                <w:lang w:bidi="ar"/>
              </w:rPr>
              <w:t>暂定</w:t>
            </w:r>
            <w:r>
              <w:rPr>
                <w:rFonts w:hint="eastAsia" w:ascii="宋体" w:hAnsi="宋体" w:eastAsia="宋体" w:cs="宋体"/>
                <w:b w:val="0"/>
                <w:bCs w:val="0"/>
                <w:color w:val="000000"/>
                <w:spacing w:val="-11"/>
                <w:kern w:val="0"/>
                <w:sz w:val="20"/>
                <w:szCs w:val="20"/>
                <w:lang w:val="en-US" w:eastAsia="zh-CN" w:bidi="ar"/>
              </w:rPr>
              <w:t>数</w:t>
            </w:r>
            <w:r>
              <w:rPr>
                <w:rFonts w:hint="eastAsia" w:ascii="宋体" w:hAnsi="宋体" w:eastAsia="宋体" w:cs="宋体"/>
                <w:b w:val="0"/>
                <w:bCs w:val="0"/>
                <w:color w:val="000000"/>
                <w:spacing w:val="-11"/>
                <w:kern w:val="0"/>
                <w:sz w:val="20"/>
                <w:szCs w:val="20"/>
                <w:lang w:bidi="ar"/>
              </w:rPr>
              <w:t>量</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54318">
            <w:pPr>
              <w:ind w:left="-2" w:leftChars="-1"/>
              <w:jc w:val="center"/>
              <w:rPr>
                <w:rFonts w:hint="default" w:ascii="Times New Roman" w:hAnsi="Times New Roman" w:eastAsia="宋体" w:cs="Times New Roman"/>
                <w:kern w:val="2"/>
                <w:sz w:val="20"/>
                <w:szCs w:val="20"/>
                <w:lang w:val="en-US" w:eastAsia="zh-CN" w:bidi="ar-SA"/>
              </w:rPr>
            </w:pPr>
            <w:r>
              <w:rPr>
                <w:rFonts w:hint="eastAsia"/>
                <w:sz w:val="20"/>
                <w:szCs w:val="20"/>
                <w:lang w:val="en-US" w:eastAsia="zh-CN"/>
              </w:rPr>
              <w:t>投标</w:t>
            </w:r>
            <w:r>
              <w:rPr>
                <w:rFonts w:hint="eastAsia"/>
                <w:sz w:val="20"/>
                <w:szCs w:val="20"/>
              </w:rPr>
              <w:t>单价</w:t>
            </w:r>
            <w:r>
              <w:rPr>
                <w:rFonts w:hint="eastAsia"/>
                <w:sz w:val="20"/>
                <w:szCs w:val="20"/>
                <w:lang w:val="en-US" w:eastAsia="zh-CN"/>
              </w:rPr>
              <w:t>(元)</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FDC14">
            <w:pPr>
              <w:ind w:left="-2" w:leftChars="-1"/>
              <w:jc w:val="center"/>
              <w:rPr>
                <w:rFonts w:hint="eastAsia" w:ascii="Times New Roman" w:hAnsi="Times New Roman" w:eastAsia="宋体" w:cs="Times New Roman"/>
                <w:kern w:val="2"/>
                <w:sz w:val="20"/>
                <w:szCs w:val="20"/>
                <w:lang w:val="en-US" w:eastAsia="zh-CN" w:bidi="ar-SA"/>
              </w:rPr>
            </w:pPr>
            <w:r>
              <w:rPr>
                <w:rFonts w:hint="eastAsia"/>
                <w:sz w:val="20"/>
                <w:szCs w:val="20"/>
              </w:rPr>
              <w:t>暂定合价（</w:t>
            </w:r>
            <w:r>
              <w:rPr>
                <w:sz w:val="20"/>
                <w:szCs w:val="20"/>
              </w:rPr>
              <w:t>元</w:t>
            </w:r>
            <w:r>
              <w:rPr>
                <w:rFonts w:hint="eastAsia"/>
                <w:sz w:val="20"/>
                <w:szCs w:val="20"/>
              </w:rPr>
              <w:t>）</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986AF">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宋体" w:hAnsi="宋体" w:eastAsia="宋体" w:cs="宋体"/>
                <w:b w:val="0"/>
                <w:bCs w:val="0"/>
                <w:color w:val="000000"/>
                <w:spacing w:val="-11"/>
                <w:sz w:val="20"/>
                <w:szCs w:val="20"/>
                <w:lang w:val="en-US" w:eastAsia="zh-CN"/>
              </w:rPr>
            </w:pPr>
            <w:r>
              <w:rPr>
                <w:rFonts w:hint="eastAsia" w:ascii="宋体" w:hAnsi="宋体" w:eastAsia="宋体" w:cs="宋体"/>
                <w:b w:val="0"/>
                <w:bCs w:val="0"/>
                <w:color w:val="000000"/>
                <w:spacing w:val="-11"/>
                <w:kern w:val="0"/>
                <w:sz w:val="20"/>
                <w:szCs w:val="20"/>
                <w:lang w:val="en-US" w:eastAsia="zh-CN" w:bidi="ar"/>
              </w:rPr>
              <w:t>单价</w:t>
            </w:r>
            <w:r>
              <w:rPr>
                <w:rFonts w:hint="eastAsia" w:ascii="宋体" w:hAnsi="宋体" w:eastAsia="宋体" w:cs="宋体"/>
                <w:b w:val="0"/>
                <w:bCs w:val="0"/>
                <w:color w:val="000000"/>
                <w:spacing w:val="-11"/>
                <w:kern w:val="0"/>
                <w:sz w:val="20"/>
                <w:szCs w:val="20"/>
                <w:lang w:bidi="ar"/>
              </w:rPr>
              <w:t>最高限价</w:t>
            </w:r>
            <w:r>
              <w:rPr>
                <w:rFonts w:hint="eastAsia" w:ascii="宋体" w:hAnsi="宋体" w:eastAsia="宋体" w:cs="宋体"/>
                <w:b w:val="0"/>
                <w:bCs w:val="0"/>
                <w:color w:val="000000"/>
                <w:spacing w:val="-11"/>
                <w:kern w:val="0"/>
                <w:sz w:val="20"/>
                <w:szCs w:val="20"/>
                <w:lang w:val="en-US" w:eastAsia="zh-CN" w:bidi="ar"/>
              </w:rPr>
              <w:t>(</w:t>
            </w:r>
            <w:r>
              <w:rPr>
                <w:rFonts w:hint="eastAsia" w:ascii="宋体" w:hAnsi="宋体" w:eastAsia="宋体" w:cs="宋体"/>
                <w:b w:val="0"/>
                <w:bCs w:val="0"/>
                <w:color w:val="000000"/>
                <w:spacing w:val="-11"/>
                <w:kern w:val="0"/>
                <w:sz w:val="20"/>
                <w:szCs w:val="20"/>
                <w:lang w:bidi="ar"/>
              </w:rPr>
              <w:t>元</w:t>
            </w:r>
            <w:r>
              <w:rPr>
                <w:rFonts w:hint="eastAsia" w:ascii="宋体" w:hAnsi="宋体" w:eastAsia="宋体" w:cs="宋体"/>
                <w:b w:val="0"/>
                <w:bCs w:val="0"/>
                <w:color w:val="000000"/>
                <w:spacing w:val="-11"/>
                <w:kern w:val="0"/>
                <w:sz w:val="20"/>
                <w:szCs w:val="20"/>
                <w:lang w:val="en-US" w:eastAsia="zh-CN" w:bidi="ar"/>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0AE8B">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宋体" w:hAnsi="宋体" w:eastAsia="宋体" w:cs="宋体"/>
                <w:b w:val="0"/>
                <w:bCs w:val="0"/>
                <w:color w:val="000000"/>
                <w:spacing w:val="-11"/>
                <w:sz w:val="20"/>
                <w:szCs w:val="20"/>
              </w:rPr>
            </w:pPr>
            <w:r>
              <w:rPr>
                <w:rFonts w:hint="eastAsia" w:ascii="宋体" w:hAnsi="宋体" w:eastAsia="宋体" w:cs="宋体"/>
                <w:b w:val="0"/>
                <w:bCs w:val="0"/>
                <w:color w:val="000000"/>
                <w:spacing w:val="-11"/>
                <w:kern w:val="0"/>
                <w:sz w:val="20"/>
                <w:szCs w:val="20"/>
                <w:lang w:bidi="ar"/>
              </w:rPr>
              <w:t>备注</w:t>
            </w:r>
          </w:p>
        </w:tc>
      </w:tr>
      <w:tr w14:paraId="115741A9">
        <w:tblPrEx>
          <w:tblCellMar>
            <w:top w:w="0" w:type="dxa"/>
            <w:left w:w="23" w:type="dxa"/>
            <w:bottom w:w="0" w:type="dxa"/>
            <w:right w:w="23" w:type="dxa"/>
          </w:tblCellMar>
        </w:tblPrEx>
        <w:trPr>
          <w:trHeight w:val="369"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A917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b/>
                <w:bCs/>
                <w:color w:val="000000"/>
                <w:spacing w:val="-11"/>
                <w:sz w:val="22"/>
                <w:szCs w:val="22"/>
              </w:rPr>
            </w:pPr>
            <w:r>
              <w:rPr>
                <w:rFonts w:hint="eastAsia" w:ascii="宋体" w:hAnsi="宋体" w:eastAsia="宋体" w:cs="宋体"/>
                <w:b/>
                <w:bCs/>
                <w:color w:val="000000"/>
                <w:spacing w:val="-11"/>
                <w:kern w:val="0"/>
                <w:sz w:val="22"/>
                <w:szCs w:val="22"/>
                <w:lang w:bidi="ar"/>
              </w:rPr>
              <w:t>一</w:t>
            </w:r>
          </w:p>
        </w:tc>
        <w:tc>
          <w:tcPr>
            <w:tcW w:w="3822"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1E0B0D2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eastAsia" w:ascii="宋体" w:hAnsi="宋体" w:eastAsia="宋体" w:cs="宋体"/>
                <w:b/>
                <w:bCs/>
                <w:color w:val="000000"/>
                <w:spacing w:val="-11"/>
                <w:kern w:val="0"/>
                <w:sz w:val="22"/>
                <w:szCs w:val="22"/>
                <w:lang w:bidi="ar"/>
              </w:rPr>
            </w:pPr>
            <w:r>
              <w:rPr>
                <w:rFonts w:hint="eastAsia" w:ascii="宋体" w:hAnsi="宋体" w:eastAsia="宋体" w:cs="宋体"/>
                <w:b/>
                <w:bCs/>
                <w:color w:val="000000"/>
                <w:spacing w:val="-11"/>
                <w:kern w:val="0"/>
                <w:sz w:val="22"/>
                <w:szCs w:val="22"/>
                <w:lang w:bidi="ar"/>
              </w:rPr>
              <w:t>南船闸波形梁护栏工程</w:t>
            </w:r>
          </w:p>
        </w:tc>
        <w:tc>
          <w:tcPr>
            <w:tcW w:w="497" w:type="dxa"/>
            <w:tcBorders>
              <w:top w:val="single" w:color="000000" w:sz="4" w:space="0"/>
              <w:left w:val="single" w:color="auto" w:sz="4" w:space="0"/>
              <w:bottom w:val="single" w:color="000000" w:sz="4" w:space="0"/>
              <w:right w:val="single" w:color="auto" w:sz="4" w:space="0"/>
            </w:tcBorders>
            <w:shd w:val="clear" w:color="auto" w:fill="auto"/>
            <w:vAlign w:val="center"/>
          </w:tcPr>
          <w:p w14:paraId="5E2D4BD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eastAsia" w:ascii="宋体" w:hAnsi="宋体" w:eastAsia="宋体" w:cs="宋体"/>
                <w:b w:val="0"/>
                <w:bCs w:val="0"/>
                <w:color w:val="000000"/>
                <w:spacing w:val="-11"/>
                <w:kern w:val="0"/>
                <w:sz w:val="22"/>
                <w:szCs w:val="22"/>
                <w:lang w:bidi="ar"/>
              </w:rPr>
            </w:pPr>
          </w:p>
        </w:tc>
        <w:tc>
          <w:tcPr>
            <w:tcW w:w="612" w:type="dxa"/>
            <w:tcBorders>
              <w:top w:val="single" w:color="000000" w:sz="4" w:space="0"/>
              <w:left w:val="single" w:color="auto" w:sz="4" w:space="0"/>
              <w:bottom w:val="single" w:color="000000" w:sz="4" w:space="0"/>
              <w:right w:val="single" w:color="auto" w:sz="4" w:space="0"/>
            </w:tcBorders>
            <w:shd w:val="clear" w:color="auto" w:fill="auto"/>
            <w:vAlign w:val="center"/>
          </w:tcPr>
          <w:p w14:paraId="5C63BF1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eastAsia" w:ascii="宋体" w:hAnsi="宋体" w:eastAsia="宋体" w:cs="宋体"/>
                <w:b w:val="0"/>
                <w:bCs w:val="0"/>
                <w:color w:val="000000"/>
                <w:spacing w:val="-11"/>
                <w:kern w:val="0"/>
                <w:sz w:val="22"/>
                <w:szCs w:val="22"/>
                <w:lang w:bidi="ar"/>
              </w:rPr>
            </w:pPr>
          </w:p>
        </w:tc>
        <w:tc>
          <w:tcPr>
            <w:tcW w:w="769" w:type="dxa"/>
            <w:tcBorders>
              <w:top w:val="single" w:color="000000" w:sz="4" w:space="0"/>
              <w:left w:val="single" w:color="auto" w:sz="4" w:space="0"/>
              <w:bottom w:val="single" w:color="000000" w:sz="4" w:space="0"/>
              <w:right w:val="single" w:color="auto" w:sz="4" w:space="0"/>
            </w:tcBorders>
            <w:shd w:val="clear" w:color="auto" w:fill="auto"/>
            <w:vAlign w:val="center"/>
          </w:tcPr>
          <w:p w14:paraId="42B88F1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eastAsia" w:ascii="宋体" w:hAnsi="宋体" w:eastAsia="宋体" w:cs="宋体"/>
                <w:b w:val="0"/>
                <w:bCs w:val="0"/>
                <w:color w:val="000000"/>
                <w:spacing w:val="-11"/>
                <w:kern w:val="0"/>
                <w:sz w:val="22"/>
                <w:szCs w:val="22"/>
                <w:lang w:bidi="ar"/>
              </w:rPr>
            </w:pPr>
          </w:p>
        </w:tc>
        <w:tc>
          <w:tcPr>
            <w:tcW w:w="1181" w:type="dxa"/>
            <w:tcBorders>
              <w:top w:val="single" w:color="000000" w:sz="4" w:space="0"/>
              <w:left w:val="single" w:color="auto" w:sz="4" w:space="0"/>
              <w:bottom w:val="single" w:color="000000" w:sz="4" w:space="0"/>
              <w:right w:val="single" w:color="auto" w:sz="4" w:space="0"/>
            </w:tcBorders>
            <w:shd w:val="clear" w:color="auto" w:fill="auto"/>
            <w:vAlign w:val="center"/>
          </w:tcPr>
          <w:p w14:paraId="088335E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eastAsia" w:ascii="宋体" w:hAnsi="宋体" w:eastAsia="宋体" w:cs="宋体"/>
                <w:b w:val="0"/>
                <w:bCs w:val="0"/>
                <w:color w:val="000000"/>
                <w:spacing w:val="-11"/>
                <w:kern w:val="0"/>
                <w:sz w:val="22"/>
                <w:szCs w:val="22"/>
                <w:lang w:bidi="ar"/>
              </w:rPr>
            </w:pPr>
          </w:p>
        </w:tc>
        <w:tc>
          <w:tcPr>
            <w:tcW w:w="888" w:type="dxa"/>
            <w:tcBorders>
              <w:top w:val="single" w:color="000000" w:sz="4" w:space="0"/>
              <w:left w:val="single" w:color="auto" w:sz="4" w:space="0"/>
              <w:bottom w:val="single" w:color="000000" w:sz="4" w:space="0"/>
              <w:right w:val="single" w:color="auto" w:sz="4" w:space="0"/>
            </w:tcBorders>
            <w:shd w:val="clear" w:color="auto" w:fill="auto"/>
            <w:vAlign w:val="center"/>
          </w:tcPr>
          <w:p w14:paraId="4575092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eastAsia" w:ascii="宋体" w:hAnsi="宋体" w:eastAsia="宋体" w:cs="宋体"/>
                <w:b w:val="0"/>
                <w:bCs w:val="0"/>
                <w:color w:val="000000"/>
                <w:spacing w:val="-11"/>
                <w:kern w:val="0"/>
                <w:sz w:val="22"/>
                <w:szCs w:val="22"/>
                <w:lang w:bidi="ar"/>
              </w:rPr>
            </w:pPr>
          </w:p>
        </w:tc>
        <w:tc>
          <w:tcPr>
            <w:tcW w:w="1406" w:type="dxa"/>
            <w:tcBorders>
              <w:top w:val="single" w:color="000000" w:sz="4" w:space="0"/>
              <w:left w:val="single" w:color="auto" w:sz="4" w:space="0"/>
              <w:bottom w:val="single" w:color="000000" w:sz="4" w:space="0"/>
              <w:right w:val="single" w:color="000000" w:sz="4" w:space="0"/>
            </w:tcBorders>
            <w:shd w:val="clear" w:color="auto" w:fill="auto"/>
            <w:vAlign w:val="center"/>
          </w:tcPr>
          <w:p w14:paraId="63D84BD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eastAsia" w:ascii="宋体" w:hAnsi="宋体" w:eastAsia="宋体" w:cs="宋体"/>
                <w:b w:val="0"/>
                <w:bCs w:val="0"/>
                <w:color w:val="000000"/>
                <w:spacing w:val="-11"/>
                <w:kern w:val="0"/>
                <w:sz w:val="20"/>
                <w:szCs w:val="20"/>
                <w:lang w:bidi="ar"/>
              </w:rPr>
            </w:pPr>
          </w:p>
        </w:tc>
      </w:tr>
      <w:tr w14:paraId="4DEE284B">
        <w:tblPrEx>
          <w:tblCellMar>
            <w:top w:w="0" w:type="dxa"/>
            <w:left w:w="23" w:type="dxa"/>
            <w:bottom w:w="0" w:type="dxa"/>
            <w:right w:w="23" w:type="dxa"/>
          </w:tblCellMar>
        </w:tblPrEx>
        <w:trPr>
          <w:trHeight w:val="369"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E42041">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1</w:t>
            </w:r>
          </w:p>
        </w:tc>
        <w:tc>
          <w:tcPr>
            <w:tcW w:w="224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F52895">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波形梁B级护栏</w:t>
            </w:r>
          </w:p>
        </w:tc>
        <w:tc>
          <w:tcPr>
            <w:tcW w:w="1578"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3B9A659">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b w:val="0"/>
                <w:bCs w:val="0"/>
                <w:color w:val="000000"/>
                <w:spacing w:val="-11"/>
                <w:sz w:val="22"/>
                <w:szCs w:val="22"/>
              </w:rPr>
            </w:pPr>
            <w:r>
              <w:rPr>
                <w:rFonts w:hint="default" w:ascii="Times New Roman" w:hAnsi="Times New Roman" w:eastAsia="宋体" w:cs="Times New Roman"/>
                <w:b w:val="0"/>
                <w:bCs w:val="0"/>
                <w:color w:val="000000"/>
                <w:spacing w:val="-11"/>
                <w:sz w:val="22"/>
                <w:szCs w:val="22"/>
              </w:rPr>
              <w:t>Gr-B-2E</w:t>
            </w:r>
          </w:p>
        </w:tc>
        <w:tc>
          <w:tcPr>
            <w:tcW w:w="497" w:type="dxa"/>
            <w:tcBorders>
              <w:top w:val="single" w:color="000000" w:sz="4" w:space="0"/>
              <w:left w:val="single" w:color="auto" w:sz="4" w:space="0"/>
              <w:bottom w:val="single" w:color="000000" w:sz="4" w:space="0"/>
              <w:right w:val="single" w:color="000000" w:sz="4" w:space="0"/>
            </w:tcBorders>
            <w:shd w:val="clear" w:color="auto" w:fill="FFFFFF" w:themeFill="background1"/>
            <w:vAlign w:val="center"/>
          </w:tcPr>
          <w:p w14:paraId="28667876">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spacing w:val="-11"/>
                <w:sz w:val="22"/>
                <w:szCs w:val="22"/>
              </w:rPr>
              <w:t>m</w:t>
            </w:r>
          </w:p>
        </w:tc>
        <w:tc>
          <w:tcPr>
            <w:tcW w:w="61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5C925FFC">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r>
              <w:rPr>
                <w:rFonts w:hint="default" w:ascii="Times New Roman" w:hAnsi="Times New Roman" w:eastAsia="宋体" w:cs="Times New Roman"/>
                <w:b w:val="0"/>
                <w:bCs w:val="0"/>
                <w:color w:val="000000"/>
                <w:spacing w:val="-11"/>
                <w:sz w:val="22"/>
                <w:szCs w:val="22"/>
              </w:rPr>
              <w:t>7000</w:t>
            </w:r>
          </w:p>
        </w:tc>
        <w:tc>
          <w:tcPr>
            <w:tcW w:w="769" w:type="dxa"/>
            <w:tcBorders>
              <w:top w:val="single" w:color="000000" w:sz="4" w:space="0"/>
              <w:left w:val="single" w:color="auto" w:sz="4" w:space="0"/>
              <w:bottom w:val="single" w:color="000000" w:sz="4" w:space="0"/>
              <w:right w:val="single" w:color="000000" w:sz="4" w:space="0"/>
            </w:tcBorders>
            <w:shd w:val="clear" w:color="auto" w:fill="FFFFFF" w:themeFill="background1"/>
            <w:vAlign w:val="center"/>
          </w:tcPr>
          <w:p w14:paraId="6CEC0CC6">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p>
        </w:tc>
        <w:tc>
          <w:tcPr>
            <w:tcW w:w="1181" w:type="dxa"/>
            <w:tcBorders>
              <w:top w:val="single" w:color="000000" w:sz="4" w:space="0"/>
              <w:left w:val="single" w:color="auto" w:sz="4" w:space="0"/>
              <w:bottom w:val="single" w:color="000000" w:sz="4" w:space="0"/>
              <w:right w:val="single" w:color="000000" w:sz="4" w:space="0"/>
            </w:tcBorders>
            <w:shd w:val="clear" w:color="auto" w:fill="FFFFFF" w:themeFill="background1"/>
            <w:vAlign w:val="center"/>
          </w:tcPr>
          <w:p w14:paraId="4E61178E">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p>
        </w:tc>
        <w:tc>
          <w:tcPr>
            <w:tcW w:w="888" w:type="dxa"/>
            <w:tcBorders>
              <w:top w:val="single" w:color="000000" w:sz="4" w:space="0"/>
              <w:left w:val="single" w:color="auto" w:sz="4" w:space="0"/>
              <w:bottom w:val="single" w:color="000000" w:sz="4" w:space="0"/>
              <w:right w:val="single" w:color="000000" w:sz="4" w:space="0"/>
            </w:tcBorders>
            <w:shd w:val="clear" w:color="auto" w:fill="FFFFFF" w:themeFill="background1"/>
            <w:vAlign w:val="center"/>
          </w:tcPr>
          <w:p w14:paraId="49BF92BA">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r>
              <w:rPr>
                <w:rFonts w:hint="default" w:ascii="Times New Roman" w:hAnsi="Times New Roman" w:eastAsia="宋体" w:cs="Times New Roman"/>
                <w:b w:val="0"/>
                <w:bCs w:val="0"/>
                <w:color w:val="000000"/>
                <w:spacing w:val="-11"/>
                <w:sz w:val="22"/>
                <w:szCs w:val="22"/>
              </w:rPr>
              <w:t>170</w:t>
            </w:r>
          </w:p>
        </w:tc>
        <w:tc>
          <w:tcPr>
            <w:tcW w:w="140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6A84E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bCs w:val="0"/>
                <w:color w:val="000000"/>
                <w:spacing w:val="-11"/>
                <w:sz w:val="18"/>
                <w:szCs w:val="18"/>
                <w:lang w:val="en-US" w:eastAsia="zh-CN"/>
              </w:rPr>
            </w:pPr>
            <w:r>
              <w:rPr>
                <w:rFonts w:hint="eastAsia" w:ascii="宋体" w:hAnsi="宋体" w:eastAsia="宋体" w:cs="宋体"/>
                <w:b w:val="0"/>
                <w:bCs w:val="0"/>
                <w:color w:val="000000"/>
                <w:spacing w:val="-11"/>
                <w:sz w:val="18"/>
                <w:szCs w:val="18"/>
              </w:rPr>
              <w:t>包含材料用量见</w:t>
            </w:r>
            <w:r>
              <w:rPr>
                <w:rFonts w:hint="eastAsia" w:ascii="宋体" w:hAnsi="宋体" w:cs="宋体"/>
                <w:b w:val="0"/>
                <w:bCs w:val="0"/>
                <w:color w:val="000000"/>
                <w:spacing w:val="-11"/>
                <w:sz w:val="18"/>
                <w:szCs w:val="18"/>
                <w:lang w:val="en-US" w:eastAsia="zh-CN"/>
              </w:rPr>
              <w:t>招标公告</w:t>
            </w:r>
            <w:r>
              <w:rPr>
                <w:rFonts w:hint="eastAsia" w:ascii="宋体" w:hAnsi="宋体" w:eastAsia="宋体" w:cs="宋体"/>
                <w:b w:val="0"/>
                <w:bCs w:val="0"/>
                <w:color w:val="000000"/>
                <w:spacing w:val="-11"/>
                <w:sz w:val="18"/>
                <w:szCs w:val="18"/>
              </w:rPr>
              <w:t>附表</w:t>
            </w:r>
            <w:r>
              <w:rPr>
                <w:rFonts w:hint="eastAsia" w:ascii="宋体" w:hAnsi="宋体" w:cs="宋体"/>
                <w:b w:val="0"/>
                <w:bCs w:val="0"/>
                <w:color w:val="000000"/>
                <w:spacing w:val="-11"/>
                <w:sz w:val="18"/>
                <w:szCs w:val="18"/>
                <w:lang w:val="en-US" w:eastAsia="zh-CN"/>
              </w:rPr>
              <w:t>1</w:t>
            </w:r>
          </w:p>
        </w:tc>
      </w:tr>
      <w:tr w14:paraId="76303D84">
        <w:tblPrEx>
          <w:tblCellMar>
            <w:top w:w="0" w:type="dxa"/>
            <w:left w:w="23" w:type="dxa"/>
            <w:bottom w:w="0" w:type="dxa"/>
            <w:right w:w="23" w:type="dxa"/>
          </w:tblCellMar>
        </w:tblPrEx>
        <w:trPr>
          <w:trHeight w:val="369"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19C2CC">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2</w:t>
            </w:r>
          </w:p>
        </w:tc>
        <w:tc>
          <w:tcPr>
            <w:tcW w:w="224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4D3663">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波形梁护栏起、终端头</w:t>
            </w:r>
          </w:p>
        </w:tc>
        <w:tc>
          <w:tcPr>
            <w:tcW w:w="157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365965">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b w:val="0"/>
                <w:bCs w:val="0"/>
                <w:color w:val="000000"/>
                <w:spacing w:val="-11"/>
                <w:sz w:val="22"/>
                <w:szCs w:val="22"/>
              </w:rPr>
            </w:pPr>
            <w:r>
              <w:rPr>
                <w:rFonts w:hint="default" w:ascii="Times New Roman" w:hAnsi="Times New Roman" w:eastAsia="宋体" w:cs="Times New Roman"/>
                <w:b w:val="0"/>
                <w:bCs w:val="0"/>
                <w:color w:val="000000"/>
                <w:spacing w:val="-11"/>
                <w:sz w:val="22"/>
                <w:szCs w:val="22"/>
              </w:rPr>
              <w:t>见附图</w:t>
            </w:r>
          </w:p>
        </w:tc>
        <w:tc>
          <w:tcPr>
            <w:tcW w:w="4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FF0133">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个</w:t>
            </w:r>
          </w:p>
        </w:tc>
        <w:tc>
          <w:tcPr>
            <w:tcW w:w="6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465159">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r>
              <w:rPr>
                <w:rFonts w:hint="default" w:ascii="Times New Roman" w:hAnsi="Times New Roman" w:eastAsia="宋体" w:cs="Times New Roman"/>
                <w:b w:val="0"/>
                <w:bCs w:val="0"/>
                <w:color w:val="000000"/>
                <w:spacing w:val="-11"/>
                <w:sz w:val="22"/>
                <w:szCs w:val="22"/>
              </w:rPr>
              <w:t>12</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4B6767">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p>
        </w:tc>
        <w:tc>
          <w:tcPr>
            <w:tcW w:w="11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4B0103">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p>
        </w:tc>
        <w:tc>
          <w:tcPr>
            <w:tcW w:w="8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CAAC04">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r>
              <w:rPr>
                <w:rFonts w:hint="default" w:ascii="Times New Roman" w:hAnsi="Times New Roman" w:eastAsia="宋体" w:cs="Times New Roman"/>
                <w:b w:val="0"/>
                <w:bCs w:val="0"/>
                <w:color w:val="000000"/>
                <w:spacing w:val="-11"/>
                <w:sz w:val="22"/>
                <w:szCs w:val="22"/>
              </w:rPr>
              <w:t>200</w:t>
            </w:r>
          </w:p>
        </w:tc>
        <w:tc>
          <w:tcPr>
            <w:tcW w:w="140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613B5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bCs w:val="0"/>
                <w:color w:val="000000"/>
                <w:spacing w:val="-11"/>
                <w:sz w:val="18"/>
                <w:szCs w:val="18"/>
              </w:rPr>
            </w:pPr>
          </w:p>
        </w:tc>
      </w:tr>
      <w:tr w14:paraId="5A31968B">
        <w:tblPrEx>
          <w:tblCellMar>
            <w:top w:w="0" w:type="dxa"/>
            <w:left w:w="23" w:type="dxa"/>
            <w:bottom w:w="0" w:type="dxa"/>
            <w:right w:w="23" w:type="dxa"/>
          </w:tblCellMar>
        </w:tblPrEx>
        <w:trPr>
          <w:trHeight w:val="369"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9497F7">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3</w:t>
            </w:r>
          </w:p>
        </w:tc>
        <w:tc>
          <w:tcPr>
            <w:tcW w:w="224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850E96">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轮廓标</w:t>
            </w:r>
          </w:p>
        </w:tc>
        <w:tc>
          <w:tcPr>
            <w:tcW w:w="157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3E3CDE">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b w:val="0"/>
                <w:bCs w:val="0"/>
                <w:color w:val="000000"/>
                <w:spacing w:val="-11"/>
                <w:sz w:val="22"/>
                <w:szCs w:val="22"/>
              </w:rPr>
            </w:pPr>
            <w:r>
              <w:rPr>
                <w:rFonts w:hint="default" w:ascii="Times New Roman" w:hAnsi="Times New Roman" w:eastAsia="宋体" w:cs="Times New Roman"/>
                <w:b w:val="0"/>
                <w:bCs w:val="0"/>
                <w:color w:val="000000"/>
                <w:spacing w:val="-11"/>
                <w:sz w:val="22"/>
                <w:szCs w:val="22"/>
              </w:rPr>
              <w:t>附着式，见附图</w:t>
            </w:r>
          </w:p>
        </w:tc>
        <w:tc>
          <w:tcPr>
            <w:tcW w:w="4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72B5B4">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个</w:t>
            </w:r>
          </w:p>
        </w:tc>
        <w:tc>
          <w:tcPr>
            <w:tcW w:w="6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C6088A">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r>
              <w:rPr>
                <w:rFonts w:hint="default" w:ascii="Times New Roman" w:hAnsi="Times New Roman" w:eastAsia="宋体" w:cs="Times New Roman"/>
                <w:b w:val="0"/>
                <w:bCs w:val="0"/>
                <w:color w:val="000000"/>
                <w:spacing w:val="-11"/>
                <w:sz w:val="22"/>
                <w:szCs w:val="22"/>
              </w:rPr>
              <w:t>300</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2B6BBD">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p>
        </w:tc>
        <w:tc>
          <w:tcPr>
            <w:tcW w:w="11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BFADF0">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p>
        </w:tc>
        <w:tc>
          <w:tcPr>
            <w:tcW w:w="8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5BB7E0">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r>
              <w:rPr>
                <w:rFonts w:hint="default" w:ascii="Times New Roman" w:hAnsi="Times New Roman" w:eastAsia="宋体" w:cs="Times New Roman"/>
                <w:b w:val="0"/>
                <w:bCs w:val="0"/>
                <w:color w:val="000000"/>
                <w:spacing w:val="-11"/>
                <w:sz w:val="22"/>
                <w:szCs w:val="22"/>
              </w:rPr>
              <w:t>20</w:t>
            </w:r>
          </w:p>
        </w:tc>
        <w:tc>
          <w:tcPr>
            <w:tcW w:w="140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83846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bCs w:val="0"/>
                <w:color w:val="000000"/>
                <w:spacing w:val="-11"/>
                <w:sz w:val="18"/>
                <w:szCs w:val="18"/>
              </w:rPr>
            </w:pPr>
          </w:p>
        </w:tc>
      </w:tr>
      <w:tr w14:paraId="1317DC1D">
        <w:tblPrEx>
          <w:tblCellMar>
            <w:top w:w="0" w:type="dxa"/>
            <w:left w:w="23" w:type="dxa"/>
            <w:bottom w:w="0" w:type="dxa"/>
            <w:right w:w="23" w:type="dxa"/>
          </w:tblCellMar>
        </w:tblPrEx>
        <w:trPr>
          <w:trHeight w:val="369"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F41A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b/>
                <w:bCs/>
                <w:color w:val="000000"/>
                <w:spacing w:val="-11"/>
                <w:sz w:val="22"/>
                <w:szCs w:val="22"/>
              </w:rPr>
            </w:pPr>
            <w:r>
              <w:rPr>
                <w:rFonts w:hint="eastAsia" w:ascii="宋体" w:hAnsi="宋体" w:eastAsia="宋体" w:cs="宋体"/>
                <w:b/>
                <w:bCs/>
                <w:color w:val="000000"/>
                <w:spacing w:val="-11"/>
                <w:kern w:val="0"/>
                <w:sz w:val="22"/>
                <w:szCs w:val="22"/>
                <w:lang w:bidi="ar"/>
              </w:rPr>
              <w:t>二</w:t>
            </w:r>
          </w:p>
        </w:tc>
        <w:tc>
          <w:tcPr>
            <w:tcW w:w="38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BBE7E2">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both"/>
              <w:rPr>
                <w:rFonts w:hint="default" w:ascii="Times New Roman" w:hAnsi="Times New Roman" w:eastAsia="宋体" w:cs="Times New Roman"/>
                <w:b/>
                <w:bCs/>
                <w:color w:val="000000"/>
                <w:spacing w:val="-11"/>
                <w:sz w:val="22"/>
                <w:szCs w:val="22"/>
              </w:rPr>
            </w:pPr>
            <w:r>
              <w:rPr>
                <w:rFonts w:hint="default" w:ascii="Times New Roman" w:hAnsi="Times New Roman" w:eastAsia="宋体" w:cs="Times New Roman"/>
                <w:b/>
                <w:bCs/>
                <w:color w:val="000000"/>
                <w:spacing w:val="-11"/>
                <w:kern w:val="0"/>
                <w:sz w:val="22"/>
                <w:szCs w:val="22"/>
                <w:lang w:bidi="ar"/>
              </w:rPr>
              <w:t>北船闸波形梁护栏工程</w:t>
            </w:r>
          </w:p>
        </w:tc>
        <w:tc>
          <w:tcPr>
            <w:tcW w:w="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027E5">
            <w:pPr>
              <w:keepNext w:val="0"/>
              <w:keepLines w:val="0"/>
              <w:pageBreakBefore w:val="0"/>
              <w:kinsoku/>
              <w:wordWrap/>
              <w:overflowPunct/>
              <w:topLinePunct w:val="0"/>
              <w:autoSpaceDE/>
              <w:autoSpaceDN/>
              <w:bidi w:val="0"/>
              <w:adjustRightInd/>
              <w:snapToGrid/>
              <w:spacing w:line="260" w:lineRule="exact"/>
              <w:ind w:firstLine="400"/>
              <w:jc w:val="center"/>
              <w:rPr>
                <w:rFonts w:hint="eastAsia" w:ascii="宋体" w:hAnsi="宋体" w:eastAsia="宋体" w:cs="宋体"/>
                <w:b w:val="0"/>
                <w:bCs w:val="0"/>
                <w:color w:val="000000"/>
                <w:spacing w:val="-11"/>
                <w:sz w:val="22"/>
                <w:szCs w:val="22"/>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F7A0E">
            <w:pPr>
              <w:keepNext w:val="0"/>
              <w:keepLines w:val="0"/>
              <w:pageBreakBefore w:val="0"/>
              <w:widowControl/>
              <w:kinsoku/>
              <w:wordWrap/>
              <w:overflowPunct/>
              <w:topLinePunct w:val="0"/>
              <w:autoSpaceDE/>
              <w:autoSpaceDN/>
              <w:bidi w:val="0"/>
              <w:adjustRightInd/>
              <w:snapToGrid/>
              <w:spacing w:line="260" w:lineRule="exact"/>
              <w:ind w:firstLine="400"/>
              <w:jc w:val="center"/>
              <w:textAlignment w:val="center"/>
              <w:rPr>
                <w:rFonts w:hint="default" w:ascii="Times New Roman" w:hAnsi="Times New Roman" w:eastAsia="宋体" w:cs="Times New Roman"/>
                <w:b w:val="0"/>
                <w:bCs w:val="0"/>
                <w:color w:val="000000"/>
                <w:spacing w:val="-11"/>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6F603">
            <w:pPr>
              <w:keepNext w:val="0"/>
              <w:keepLines w:val="0"/>
              <w:pageBreakBefore w:val="0"/>
              <w:kinsoku/>
              <w:wordWrap/>
              <w:overflowPunct/>
              <w:topLinePunct w:val="0"/>
              <w:autoSpaceDE/>
              <w:autoSpaceDN/>
              <w:bidi w:val="0"/>
              <w:adjustRightInd/>
              <w:snapToGrid/>
              <w:spacing w:line="260" w:lineRule="exact"/>
              <w:ind w:firstLine="400"/>
              <w:jc w:val="center"/>
              <w:rPr>
                <w:rFonts w:hint="default" w:ascii="Times New Roman" w:hAnsi="Times New Roman" w:eastAsia="宋体" w:cs="Times New Roman"/>
                <w:b w:val="0"/>
                <w:bCs w:val="0"/>
                <w:color w:val="000000"/>
                <w:spacing w:val="-11"/>
                <w:sz w:val="22"/>
                <w:szCs w:val="22"/>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8DA99">
            <w:pPr>
              <w:keepNext w:val="0"/>
              <w:keepLines w:val="0"/>
              <w:pageBreakBefore w:val="0"/>
              <w:kinsoku/>
              <w:wordWrap/>
              <w:overflowPunct/>
              <w:topLinePunct w:val="0"/>
              <w:autoSpaceDE/>
              <w:autoSpaceDN/>
              <w:bidi w:val="0"/>
              <w:adjustRightInd/>
              <w:snapToGrid/>
              <w:spacing w:line="260" w:lineRule="exact"/>
              <w:ind w:firstLine="400"/>
              <w:jc w:val="center"/>
              <w:rPr>
                <w:rFonts w:hint="default" w:ascii="Times New Roman" w:hAnsi="Times New Roman" w:eastAsia="宋体" w:cs="Times New Roman"/>
                <w:b w:val="0"/>
                <w:bCs w:val="0"/>
                <w:color w:val="000000"/>
                <w:spacing w:val="-11"/>
                <w:sz w:val="22"/>
                <w:szCs w:val="22"/>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05A68">
            <w:pPr>
              <w:keepNext w:val="0"/>
              <w:keepLines w:val="0"/>
              <w:pageBreakBefore w:val="0"/>
              <w:kinsoku/>
              <w:wordWrap/>
              <w:overflowPunct/>
              <w:topLinePunct w:val="0"/>
              <w:autoSpaceDE/>
              <w:autoSpaceDN/>
              <w:bidi w:val="0"/>
              <w:adjustRightInd/>
              <w:snapToGrid/>
              <w:spacing w:line="260" w:lineRule="exact"/>
              <w:ind w:firstLine="400"/>
              <w:jc w:val="center"/>
              <w:rPr>
                <w:rFonts w:hint="default" w:ascii="Times New Roman" w:hAnsi="Times New Roman" w:eastAsia="宋体" w:cs="Times New Roman"/>
                <w:b w:val="0"/>
                <w:bCs w:val="0"/>
                <w:color w:val="000000"/>
                <w:spacing w:val="-11"/>
                <w:sz w:val="22"/>
                <w:szCs w:val="22"/>
              </w:rPr>
            </w:pP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6DC2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bCs w:val="0"/>
                <w:color w:val="000000"/>
                <w:spacing w:val="-11"/>
                <w:sz w:val="18"/>
                <w:szCs w:val="18"/>
              </w:rPr>
            </w:pPr>
          </w:p>
        </w:tc>
      </w:tr>
      <w:tr w14:paraId="27EB20CD">
        <w:tblPrEx>
          <w:tblCellMar>
            <w:top w:w="0" w:type="dxa"/>
            <w:left w:w="23" w:type="dxa"/>
            <w:bottom w:w="0" w:type="dxa"/>
            <w:right w:w="23" w:type="dxa"/>
          </w:tblCellMar>
        </w:tblPrEx>
        <w:trPr>
          <w:trHeight w:val="369"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E61E0B">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1</w:t>
            </w:r>
          </w:p>
        </w:tc>
        <w:tc>
          <w:tcPr>
            <w:tcW w:w="224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7ADCCA">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波形梁B级护栏</w:t>
            </w:r>
          </w:p>
        </w:tc>
        <w:tc>
          <w:tcPr>
            <w:tcW w:w="157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CBAEA7">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b w:val="0"/>
                <w:bCs w:val="0"/>
                <w:color w:val="000000"/>
                <w:spacing w:val="-11"/>
                <w:sz w:val="22"/>
                <w:szCs w:val="22"/>
              </w:rPr>
            </w:pPr>
            <w:r>
              <w:rPr>
                <w:rFonts w:hint="default" w:ascii="Times New Roman" w:hAnsi="Times New Roman" w:eastAsia="宋体" w:cs="Times New Roman"/>
                <w:b w:val="0"/>
                <w:bCs w:val="0"/>
                <w:color w:val="000000"/>
                <w:spacing w:val="-11"/>
                <w:sz w:val="22"/>
                <w:szCs w:val="22"/>
              </w:rPr>
              <w:t>Gr-B-2E</w:t>
            </w:r>
          </w:p>
        </w:tc>
        <w:tc>
          <w:tcPr>
            <w:tcW w:w="4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D95F87">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spacing w:val="-11"/>
                <w:sz w:val="22"/>
                <w:szCs w:val="22"/>
              </w:rPr>
              <w:t>m</w:t>
            </w:r>
          </w:p>
        </w:tc>
        <w:tc>
          <w:tcPr>
            <w:tcW w:w="6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1496AB">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r>
              <w:rPr>
                <w:rFonts w:hint="default" w:ascii="Times New Roman" w:hAnsi="Times New Roman" w:eastAsia="宋体" w:cs="Times New Roman"/>
                <w:b w:val="0"/>
                <w:bCs w:val="0"/>
                <w:color w:val="000000"/>
                <w:spacing w:val="-11"/>
                <w:sz w:val="22"/>
                <w:szCs w:val="22"/>
              </w:rPr>
              <w:t>6000</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603E7D">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p>
        </w:tc>
        <w:tc>
          <w:tcPr>
            <w:tcW w:w="11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F0AEF7">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p>
        </w:tc>
        <w:tc>
          <w:tcPr>
            <w:tcW w:w="8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FBCCE6">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r>
              <w:rPr>
                <w:rFonts w:hint="default" w:ascii="Times New Roman" w:hAnsi="Times New Roman" w:eastAsia="宋体" w:cs="Times New Roman"/>
                <w:b w:val="0"/>
                <w:bCs w:val="0"/>
                <w:color w:val="000000"/>
                <w:spacing w:val="-11"/>
                <w:sz w:val="22"/>
                <w:szCs w:val="22"/>
              </w:rPr>
              <w:t>170</w:t>
            </w:r>
          </w:p>
        </w:tc>
        <w:tc>
          <w:tcPr>
            <w:tcW w:w="140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43936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bCs w:val="0"/>
                <w:color w:val="000000"/>
                <w:spacing w:val="-11"/>
                <w:sz w:val="18"/>
                <w:szCs w:val="18"/>
                <w:lang w:val="en-US" w:eastAsia="zh-CN"/>
              </w:rPr>
            </w:pPr>
            <w:r>
              <w:rPr>
                <w:rFonts w:hint="eastAsia" w:ascii="宋体" w:hAnsi="宋体" w:eastAsia="宋体" w:cs="宋体"/>
                <w:b w:val="0"/>
                <w:bCs w:val="0"/>
                <w:color w:val="000000"/>
                <w:spacing w:val="-11"/>
                <w:sz w:val="18"/>
                <w:szCs w:val="18"/>
              </w:rPr>
              <w:t>包含材料用量见</w:t>
            </w:r>
            <w:r>
              <w:rPr>
                <w:rFonts w:hint="eastAsia" w:ascii="宋体" w:hAnsi="宋体" w:cs="宋体"/>
                <w:b w:val="0"/>
                <w:bCs w:val="0"/>
                <w:color w:val="000000"/>
                <w:spacing w:val="-11"/>
                <w:sz w:val="18"/>
                <w:szCs w:val="18"/>
                <w:lang w:val="en-US" w:eastAsia="zh-CN"/>
              </w:rPr>
              <w:t>招标公告</w:t>
            </w:r>
            <w:r>
              <w:rPr>
                <w:rFonts w:hint="eastAsia" w:ascii="宋体" w:hAnsi="宋体" w:eastAsia="宋体" w:cs="宋体"/>
                <w:b w:val="0"/>
                <w:bCs w:val="0"/>
                <w:color w:val="000000"/>
                <w:spacing w:val="-11"/>
                <w:sz w:val="18"/>
                <w:szCs w:val="18"/>
              </w:rPr>
              <w:t>附表</w:t>
            </w:r>
            <w:r>
              <w:rPr>
                <w:rFonts w:hint="eastAsia" w:ascii="宋体" w:hAnsi="宋体" w:cs="宋体"/>
                <w:b w:val="0"/>
                <w:bCs w:val="0"/>
                <w:color w:val="000000"/>
                <w:spacing w:val="-11"/>
                <w:sz w:val="18"/>
                <w:szCs w:val="18"/>
                <w:lang w:val="en-US" w:eastAsia="zh-CN"/>
              </w:rPr>
              <w:t>1</w:t>
            </w:r>
          </w:p>
        </w:tc>
      </w:tr>
      <w:tr w14:paraId="5C37BF4E">
        <w:tblPrEx>
          <w:tblCellMar>
            <w:top w:w="0" w:type="dxa"/>
            <w:left w:w="23" w:type="dxa"/>
            <w:bottom w:w="0" w:type="dxa"/>
            <w:right w:w="23" w:type="dxa"/>
          </w:tblCellMar>
        </w:tblPrEx>
        <w:trPr>
          <w:trHeight w:val="369"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9DF186">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2</w:t>
            </w:r>
          </w:p>
        </w:tc>
        <w:tc>
          <w:tcPr>
            <w:tcW w:w="224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CE2B25">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波形梁护栏起、终端头</w:t>
            </w:r>
          </w:p>
        </w:tc>
        <w:tc>
          <w:tcPr>
            <w:tcW w:w="157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DBC14E">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b w:val="0"/>
                <w:bCs w:val="0"/>
                <w:color w:val="000000"/>
                <w:spacing w:val="-11"/>
                <w:sz w:val="22"/>
                <w:szCs w:val="22"/>
              </w:rPr>
            </w:pPr>
            <w:r>
              <w:rPr>
                <w:rFonts w:hint="default" w:ascii="Times New Roman" w:hAnsi="Times New Roman" w:eastAsia="宋体" w:cs="Times New Roman"/>
                <w:b w:val="0"/>
                <w:bCs w:val="0"/>
                <w:color w:val="000000"/>
                <w:spacing w:val="-11"/>
                <w:sz w:val="22"/>
                <w:szCs w:val="22"/>
              </w:rPr>
              <w:t>见附图</w:t>
            </w:r>
          </w:p>
        </w:tc>
        <w:tc>
          <w:tcPr>
            <w:tcW w:w="4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87356C">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个</w:t>
            </w:r>
          </w:p>
        </w:tc>
        <w:tc>
          <w:tcPr>
            <w:tcW w:w="6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11D857">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r>
              <w:rPr>
                <w:rFonts w:hint="default" w:ascii="Times New Roman" w:hAnsi="Times New Roman" w:eastAsia="宋体" w:cs="Times New Roman"/>
                <w:b w:val="0"/>
                <w:bCs w:val="0"/>
                <w:color w:val="000000"/>
                <w:spacing w:val="-11"/>
                <w:sz w:val="22"/>
                <w:szCs w:val="22"/>
              </w:rPr>
              <w:t>16</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DA7265">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p>
        </w:tc>
        <w:tc>
          <w:tcPr>
            <w:tcW w:w="11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EBA977">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p>
        </w:tc>
        <w:tc>
          <w:tcPr>
            <w:tcW w:w="8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8A30AB">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r>
              <w:rPr>
                <w:rFonts w:hint="default" w:ascii="Times New Roman" w:hAnsi="Times New Roman" w:eastAsia="宋体" w:cs="Times New Roman"/>
                <w:b w:val="0"/>
                <w:bCs w:val="0"/>
                <w:color w:val="000000"/>
                <w:spacing w:val="-11"/>
                <w:sz w:val="22"/>
                <w:szCs w:val="22"/>
              </w:rPr>
              <w:t>200</w:t>
            </w:r>
          </w:p>
        </w:tc>
        <w:tc>
          <w:tcPr>
            <w:tcW w:w="140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B27925">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18"/>
                <w:szCs w:val="18"/>
              </w:rPr>
            </w:pPr>
          </w:p>
        </w:tc>
      </w:tr>
      <w:tr w14:paraId="7B070928">
        <w:tblPrEx>
          <w:tblCellMar>
            <w:top w:w="0" w:type="dxa"/>
            <w:left w:w="23" w:type="dxa"/>
            <w:bottom w:w="0" w:type="dxa"/>
            <w:right w:w="23" w:type="dxa"/>
          </w:tblCellMar>
        </w:tblPrEx>
        <w:trPr>
          <w:trHeight w:val="369"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71CE71">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3</w:t>
            </w:r>
          </w:p>
        </w:tc>
        <w:tc>
          <w:tcPr>
            <w:tcW w:w="224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53DBBF">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轮廓标</w:t>
            </w:r>
          </w:p>
        </w:tc>
        <w:tc>
          <w:tcPr>
            <w:tcW w:w="157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992446">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b w:val="0"/>
                <w:bCs w:val="0"/>
                <w:color w:val="000000"/>
                <w:spacing w:val="-11"/>
                <w:sz w:val="22"/>
                <w:szCs w:val="22"/>
              </w:rPr>
            </w:pPr>
            <w:r>
              <w:rPr>
                <w:rFonts w:hint="default" w:ascii="Times New Roman" w:hAnsi="Times New Roman" w:eastAsia="宋体" w:cs="Times New Roman"/>
                <w:b w:val="0"/>
                <w:bCs w:val="0"/>
                <w:color w:val="000000"/>
                <w:spacing w:val="-11"/>
                <w:sz w:val="22"/>
                <w:szCs w:val="22"/>
              </w:rPr>
              <w:t>附着式，见附图</w:t>
            </w:r>
          </w:p>
        </w:tc>
        <w:tc>
          <w:tcPr>
            <w:tcW w:w="4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9A456A">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个</w:t>
            </w:r>
          </w:p>
        </w:tc>
        <w:tc>
          <w:tcPr>
            <w:tcW w:w="6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78F88A">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r>
              <w:rPr>
                <w:rFonts w:hint="default" w:ascii="Times New Roman" w:hAnsi="Times New Roman" w:eastAsia="宋体" w:cs="Times New Roman"/>
                <w:b w:val="0"/>
                <w:bCs w:val="0"/>
                <w:color w:val="000000"/>
                <w:spacing w:val="-11"/>
                <w:sz w:val="22"/>
                <w:szCs w:val="22"/>
              </w:rPr>
              <w:t>230</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09BE1B">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p>
        </w:tc>
        <w:tc>
          <w:tcPr>
            <w:tcW w:w="11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6A927E">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p>
        </w:tc>
        <w:tc>
          <w:tcPr>
            <w:tcW w:w="8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CD27F9">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r>
              <w:rPr>
                <w:rFonts w:hint="default" w:ascii="Times New Roman" w:hAnsi="Times New Roman" w:eastAsia="宋体" w:cs="Times New Roman"/>
                <w:b w:val="0"/>
                <w:bCs w:val="0"/>
                <w:color w:val="000000"/>
                <w:spacing w:val="-11"/>
                <w:sz w:val="22"/>
                <w:szCs w:val="22"/>
              </w:rPr>
              <w:t>20</w:t>
            </w:r>
          </w:p>
        </w:tc>
        <w:tc>
          <w:tcPr>
            <w:tcW w:w="140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4E049F">
            <w:pPr>
              <w:keepNext w:val="0"/>
              <w:keepLines w:val="0"/>
              <w:pageBreakBefore w:val="0"/>
              <w:kinsoku/>
              <w:wordWrap/>
              <w:overflowPunct/>
              <w:topLinePunct w:val="0"/>
              <w:autoSpaceDE/>
              <w:autoSpaceDN/>
              <w:bidi w:val="0"/>
              <w:adjustRightInd/>
              <w:snapToGrid/>
              <w:spacing w:line="260" w:lineRule="exact"/>
              <w:ind w:firstLine="480"/>
              <w:rPr>
                <w:rFonts w:hint="eastAsia" w:ascii="宋体" w:hAnsi="宋体" w:eastAsia="宋体" w:cs="宋体"/>
                <w:b w:val="0"/>
                <w:bCs w:val="0"/>
                <w:color w:val="000000"/>
                <w:spacing w:val="-11"/>
                <w:sz w:val="20"/>
                <w:szCs w:val="20"/>
              </w:rPr>
            </w:pPr>
          </w:p>
        </w:tc>
      </w:tr>
      <w:tr w14:paraId="62B10EC4">
        <w:tblPrEx>
          <w:tblCellMar>
            <w:top w:w="0" w:type="dxa"/>
            <w:left w:w="23" w:type="dxa"/>
            <w:bottom w:w="0" w:type="dxa"/>
            <w:right w:w="23" w:type="dxa"/>
          </w:tblCellMar>
        </w:tblPrEx>
        <w:trPr>
          <w:trHeight w:val="397" w:hRule="atLeast"/>
          <w:jc w:val="center"/>
        </w:trPr>
        <w:tc>
          <w:tcPr>
            <w:tcW w:w="9830" w:type="dxa"/>
            <w:gridSpan w:val="9"/>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6D90E9">
            <w:pPr>
              <w:keepNext w:val="0"/>
              <w:keepLines w:val="0"/>
              <w:pageBreakBefore w:val="0"/>
              <w:kinsoku/>
              <w:wordWrap/>
              <w:overflowPunct/>
              <w:topLinePunct w:val="0"/>
              <w:autoSpaceDE/>
              <w:autoSpaceDN/>
              <w:bidi w:val="0"/>
              <w:adjustRightInd/>
              <w:snapToGrid/>
              <w:spacing w:line="260" w:lineRule="exact"/>
              <w:ind w:firstLine="480"/>
              <w:rPr>
                <w:rFonts w:hint="default" w:ascii="宋体" w:hAnsi="宋体" w:eastAsia="方正小标宋_GBK" w:cs="宋体"/>
                <w:b w:val="0"/>
                <w:bCs w:val="0"/>
                <w:color w:val="000000"/>
                <w:spacing w:val="-11"/>
                <w:sz w:val="20"/>
                <w:szCs w:val="20"/>
                <w:lang w:val="en-US" w:eastAsia="zh-CN"/>
              </w:rPr>
            </w:pPr>
            <w:r>
              <w:rPr>
                <w:sz w:val="22"/>
                <w:szCs w:val="22"/>
              </w:rPr>
              <w:t>投标总价（大写）：</w:t>
            </w:r>
            <w:r>
              <w:rPr>
                <w:rFonts w:hint="eastAsia" w:ascii="宋体" w:hAnsi="宋体" w:eastAsia="宋体" w:cs="宋体"/>
                <w:sz w:val="22"/>
                <w:szCs w:val="22"/>
                <w:lang w:val="en-US" w:eastAsia="zh-CN"/>
              </w:rPr>
              <w:t xml:space="preserve">                    </w:t>
            </w:r>
            <w:r>
              <w:rPr>
                <w:rFonts w:hint="eastAsia"/>
                <w:sz w:val="22"/>
                <w:szCs w:val="22"/>
                <w:lang w:eastAsia="zh-CN"/>
              </w:rPr>
              <w:t>，</w:t>
            </w:r>
            <w:r>
              <w:rPr>
                <w:rFonts w:hint="eastAsia"/>
                <w:sz w:val="22"/>
                <w:szCs w:val="22"/>
              </w:rPr>
              <w:t>小写：</w:t>
            </w:r>
            <w:r>
              <w:rPr>
                <w:rFonts w:hint="eastAsia" w:ascii="方正小标宋_GBK" w:hAnsi="方正小标宋_GBK" w:eastAsia="方正小标宋_GBK" w:cs="方正小标宋_GBK"/>
                <w:sz w:val="22"/>
                <w:szCs w:val="22"/>
              </w:rPr>
              <w:t>￥</w:t>
            </w:r>
          </w:p>
        </w:tc>
      </w:tr>
    </w:tbl>
    <w:p w14:paraId="66BD24BA">
      <w:pPr>
        <w:keepNext w:val="0"/>
        <w:keepLines w:val="0"/>
        <w:pageBreakBefore w:val="0"/>
        <w:widowControl w:val="0"/>
        <w:kinsoku/>
        <w:wordWrap/>
        <w:overflowPunct/>
        <w:topLinePunct w:val="0"/>
        <w:autoSpaceDE/>
        <w:autoSpaceDN/>
        <w:bidi w:val="0"/>
        <w:adjustRightInd/>
        <w:snapToGrid/>
        <w:spacing w:line="264" w:lineRule="auto"/>
        <w:ind w:firstLine="482"/>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val="en-US" w:eastAsia="zh-CN"/>
        </w:rPr>
        <w:t>1</w:t>
      </w:r>
      <w:r>
        <w:rPr>
          <w:rFonts w:hint="default" w:ascii="Times New Roman" w:hAnsi="Times New Roman" w:eastAsia="宋体" w:cs="Times New Roman"/>
          <w:color w:val="000000"/>
          <w:sz w:val="24"/>
          <w:szCs w:val="24"/>
        </w:rPr>
        <w:t>、以上报价为我方送货到贵公司工地指定地点（包括但不限于护栏堆场、工程现场）并卸货后的含税价格，</w:t>
      </w:r>
      <w:r>
        <w:rPr>
          <w:rFonts w:hint="default" w:ascii="Times New Roman" w:hAnsi="Times New Roman" w:eastAsia="宋体" w:cs="Times New Roman"/>
          <w:color w:val="000000"/>
          <w:sz w:val="24"/>
          <w:szCs w:val="24"/>
          <w:lang w:val="en-US" w:eastAsia="zh-CN"/>
        </w:rPr>
        <w:t>报价</w:t>
      </w:r>
      <w:r>
        <w:rPr>
          <w:rFonts w:hint="default" w:ascii="Times New Roman" w:hAnsi="Times New Roman" w:eastAsia="宋体" w:cs="Times New Roman"/>
          <w:color w:val="000000"/>
          <w:sz w:val="24"/>
          <w:szCs w:val="24"/>
        </w:rPr>
        <w:t>包含（但不限于）：货款、专利使用费、包装费、存储费、装车并运送至施工现场并卸货后的全部费用及全过程的安全保险、措施费用、售后服务和若发生安全事故导致的一切损失和赔偿费用，并包含管理费、利润、税费等一切相关费用</w:t>
      </w:r>
      <w:r>
        <w:rPr>
          <w:rFonts w:hint="default"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rPr>
        <w:t>全额开具税率为13%的增值税专用发票</w:t>
      </w:r>
      <w:r>
        <w:rPr>
          <w:rFonts w:hint="default"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rPr>
        <w:t>所有税金由我方承担已包含在投标价格中，我方不以任何理由额外索取任何费用。</w:t>
      </w:r>
    </w:p>
    <w:p w14:paraId="6F30B480">
      <w:pPr>
        <w:keepNext w:val="0"/>
        <w:keepLines w:val="0"/>
        <w:pageBreakBefore w:val="0"/>
        <w:widowControl w:val="0"/>
        <w:kinsoku/>
        <w:wordWrap/>
        <w:overflowPunct/>
        <w:topLinePunct w:val="0"/>
        <w:autoSpaceDE/>
        <w:autoSpaceDN/>
        <w:bidi w:val="0"/>
        <w:adjustRightInd/>
        <w:snapToGrid/>
        <w:spacing w:line="264" w:lineRule="auto"/>
        <w:ind w:firstLine="482"/>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rPr>
        <w:t>、我方承诺：1）我方提供的波形梁护栏</w:t>
      </w:r>
      <w:r>
        <w:rPr>
          <w:rFonts w:hint="default" w:ascii="Times New Roman" w:hAnsi="Times New Roman" w:eastAsia="宋体" w:cs="Times New Roman"/>
          <w:color w:val="000000"/>
          <w:sz w:val="24"/>
          <w:szCs w:val="24"/>
          <w:lang w:val="en-US" w:eastAsia="zh-CN"/>
        </w:rPr>
        <w:t>及相关产品</w:t>
      </w:r>
      <w:r>
        <w:rPr>
          <w:rFonts w:hint="default" w:ascii="Times New Roman" w:hAnsi="Times New Roman" w:eastAsia="宋体" w:cs="Times New Roman"/>
          <w:color w:val="000000"/>
          <w:sz w:val="24"/>
          <w:szCs w:val="24"/>
        </w:rPr>
        <w:t>质量均满足相关标准的规定和招标文件的质量要求。因我公司产品质量或因我方恶意起诉而败诉或其他原因造成贵公司相关损失的（包括但不限于工程产品报废、返工返修、工期延误、鉴定费、律师费、诉讼费、差旅费等费用和损失），我方自愿赔偿贵公司一切损失，并承担相关责任。2）中标后我方在</w:t>
      </w:r>
      <w:r>
        <w:rPr>
          <w:rFonts w:hint="default" w:ascii="Times New Roman" w:hAnsi="Times New Roman" w:eastAsia="宋体" w:cs="Times New Roman"/>
          <w:color w:val="000000"/>
          <w:kern w:val="2"/>
          <w:sz w:val="24"/>
          <w:szCs w:val="24"/>
          <w:lang w:val="en-US" w:eastAsia="zh-CN" w:bidi="ar-SA"/>
        </w:rPr>
        <w:t>在供应期和供应量内</w:t>
      </w:r>
      <w:r>
        <w:rPr>
          <w:rFonts w:hint="default" w:ascii="Times New Roman" w:hAnsi="Times New Roman" w:eastAsia="宋体" w:cs="Times New Roman"/>
          <w:color w:val="000000"/>
          <w:sz w:val="24"/>
          <w:szCs w:val="24"/>
        </w:rPr>
        <w:t>不调整单价，不调整材差。</w:t>
      </w:r>
    </w:p>
    <w:p w14:paraId="7FE382DD">
      <w:pPr>
        <w:keepNext w:val="0"/>
        <w:keepLines w:val="0"/>
        <w:pageBreakBefore w:val="0"/>
        <w:widowControl w:val="0"/>
        <w:kinsoku/>
        <w:wordWrap/>
        <w:overflowPunct/>
        <w:topLinePunct w:val="0"/>
        <w:autoSpaceDE/>
        <w:autoSpaceDN/>
        <w:bidi w:val="0"/>
        <w:adjustRightInd/>
        <w:snapToGrid/>
        <w:spacing w:line="264" w:lineRule="auto"/>
        <w:ind w:firstLine="482"/>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val="en-US" w:eastAsia="zh-CN"/>
        </w:rPr>
        <w:t>3</w:t>
      </w:r>
      <w:r>
        <w:rPr>
          <w:rFonts w:hint="default" w:ascii="Times New Roman" w:hAnsi="Times New Roman" w:eastAsia="宋体" w:cs="Times New Roman"/>
          <w:color w:val="000000"/>
          <w:sz w:val="24"/>
          <w:szCs w:val="24"/>
        </w:rPr>
        <w:t>、我单位已充分理解并无条件接受贵公司招标文件的所有要求。</w:t>
      </w:r>
    </w:p>
    <w:p w14:paraId="43960E18">
      <w:pPr>
        <w:adjustRightInd w:val="0"/>
        <w:snapToGrid w:val="0"/>
        <w:spacing w:line="312"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val="en-US" w:eastAsia="zh-CN"/>
        </w:rPr>
        <w:t>4</w:t>
      </w:r>
      <w:r>
        <w:rPr>
          <w:rFonts w:hint="default" w:ascii="Times New Roman" w:hAnsi="Times New Roman" w:eastAsia="宋体" w:cs="Times New Roman"/>
          <w:color w:val="000000"/>
          <w:sz w:val="24"/>
          <w:szCs w:val="24"/>
        </w:rPr>
        <w:t>、一旦我单位中标，我方派专人为贵公司项目部提供</w:t>
      </w:r>
      <w:r>
        <w:rPr>
          <w:rFonts w:hint="default" w:ascii="Times New Roman" w:hAnsi="Times New Roman" w:eastAsia="宋体" w:cs="Times New Roman"/>
          <w:color w:val="0000FF"/>
          <w:sz w:val="24"/>
          <w:szCs w:val="24"/>
          <w:lang w:val="en-US" w:eastAsia="zh-CN"/>
        </w:rPr>
        <w:t>及</w:t>
      </w:r>
      <w:r>
        <w:rPr>
          <w:rFonts w:hint="default" w:ascii="Times New Roman" w:hAnsi="Times New Roman" w:eastAsia="宋体" w:cs="Times New Roman"/>
          <w:color w:val="0000FF"/>
          <w:sz w:val="24"/>
          <w:szCs w:val="24"/>
        </w:rPr>
        <w:t>时</w:t>
      </w:r>
      <w:r>
        <w:rPr>
          <w:rFonts w:hint="default" w:ascii="Times New Roman" w:hAnsi="Times New Roman" w:eastAsia="宋体" w:cs="Times New Roman"/>
          <w:color w:val="000000"/>
          <w:sz w:val="24"/>
          <w:szCs w:val="24"/>
        </w:rPr>
        <w:t>的服务，包括但不限于工程项目部供货计划的接收、供货的协调、</w:t>
      </w:r>
      <w:r>
        <w:rPr>
          <w:rFonts w:hint="default" w:ascii="Times New Roman" w:hAnsi="Times New Roman" w:eastAsia="宋体" w:cs="Times New Roman"/>
          <w:color w:val="000000"/>
          <w:sz w:val="24"/>
          <w:szCs w:val="24"/>
          <w:lang w:val="en-US" w:eastAsia="zh-CN"/>
        </w:rPr>
        <w:t>波形护栏</w:t>
      </w:r>
      <w:r>
        <w:rPr>
          <w:rFonts w:hint="default" w:ascii="Times New Roman" w:hAnsi="Times New Roman" w:eastAsia="宋体" w:cs="Times New Roman"/>
          <w:color w:val="000000"/>
          <w:sz w:val="24"/>
          <w:szCs w:val="24"/>
        </w:rPr>
        <w:t>收货签单的核对、与项目部办理结算等。提供服务人员能在半小时内赶到施工现场。人员费用已考虑在投标报价中。</w:t>
      </w:r>
    </w:p>
    <w:p w14:paraId="6407320C">
      <w:pPr>
        <w:adjustRightInd w:val="0"/>
        <w:snapToGrid w:val="0"/>
        <w:spacing w:line="312"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lang w:val="en-US" w:eastAsia="zh-CN"/>
        </w:rPr>
        <w:t>5</w:t>
      </w:r>
      <w:r>
        <w:rPr>
          <w:rFonts w:hint="default" w:ascii="Times New Roman" w:hAnsi="Times New Roman" w:eastAsia="宋体" w:cs="Times New Roman"/>
          <w:color w:val="000000"/>
          <w:sz w:val="24"/>
          <w:szCs w:val="24"/>
        </w:rPr>
        <w:t>、报价表除</w:t>
      </w:r>
      <w:r>
        <w:rPr>
          <w:rFonts w:hint="default" w:ascii="Times New Roman" w:hAnsi="Times New Roman" w:eastAsia="宋体" w:cs="Times New Roman"/>
          <w:bCs/>
          <w:sz w:val="24"/>
          <w:szCs w:val="24"/>
        </w:rPr>
        <w:t>盖章</w:t>
      </w:r>
      <w:r>
        <w:rPr>
          <w:rFonts w:hint="default" w:ascii="Times New Roman" w:hAnsi="Times New Roman" w:eastAsia="宋体" w:cs="Times New Roman"/>
          <w:color w:val="000000"/>
          <w:sz w:val="24"/>
          <w:szCs w:val="24"/>
        </w:rPr>
        <w:t>扫描上传外，另外再上传一份Excel</w:t>
      </w:r>
      <w:r>
        <w:rPr>
          <w:rFonts w:hint="default" w:ascii="Times New Roman" w:hAnsi="Times New Roman" w:eastAsia="宋体" w:cs="Times New Roman"/>
          <w:b/>
          <w:bCs/>
          <w:color w:val="FF0000"/>
          <w:sz w:val="24"/>
          <w:szCs w:val="24"/>
        </w:rPr>
        <w:t>电子表格文件</w:t>
      </w:r>
      <w:r>
        <w:rPr>
          <w:rFonts w:hint="default" w:ascii="Times New Roman" w:hAnsi="Times New Roman" w:eastAsia="宋体" w:cs="Times New Roman"/>
          <w:color w:val="000000"/>
          <w:sz w:val="24"/>
          <w:szCs w:val="24"/>
        </w:rPr>
        <w:t>便于核对。</w:t>
      </w:r>
    </w:p>
    <w:p w14:paraId="2A1106DF">
      <w:pPr>
        <w:keepNext w:val="0"/>
        <w:keepLines w:val="0"/>
        <w:pageBreakBefore w:val="0"/>
        <w:widowControl w:val="0"/>
        <w:kinsoku/>
        <w:wordWrap/>
        <w:overflowPunct/>
        <w:topLinePunct w:val="0"/>
        <w:autoSpaceDE/>
        <w:autoSpaceDN/>
        <w:bidi w:val="0"/>
        <w:adjustRightInd/>
        <w:snapToGrid/>
        <w:spacing w:line="264" w:lineRule="auto"/>
        <w:ind w:firstLine="482"/>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val="en-US" w:eastAsia="zh-CN"/>
        </w:rPr>
        <w:t>6</w:t>
      </w:r>
      <w:r>
        <w:rPr>
          <w:rFonts w:hint="default" w:ascii="Times New Roman" w:hAnsi="Times New Roman" w:eastAsia="宋体" w:cs="Times New Roman"/>
          <w:color w:val="000000"/>
          <w:sz w:val="24"/>
          <w:szCs w:val="24"/>
        </w:rPr>
        <w:t>、其他特别优惠或服务的内容（没有的可不填写，也可另附说明并加盖公章，</w:t>
      </w:r>
      <w:r>
        <w:rPr>
          <w:rFonts w:hint="default" w:ascii="Times New Roman" w:hAnsi="Times New Roman" w:eastAsia="宋体" w:cs="Times New Roman"/>
          <w:color w:val="0000FF"/>
          <w:sz w:val="24"/>
          <w:szCs w:val="24"/>
        </w:rPr>
        <w:t>另附说明的需在本处提示</w:t>
      </w:r>
      <w:r>
        <w:rPr>
          <w:rFonts w:hint="default" w:ascii="Times New Roman" w:hAnsi="Times New Roman" w:eastAsia="宋体" w:cs="Times New Roman"/>
          <w:color w:val="000000"/>
          <w:sz w:val="24"/>
          <w:szCs w:val="24"/>
        </w:rPr>
        <w:t>）：</w:t>
      </w:r>
    </w:p>
    <w:p w14:paraId="71E53EF2">
      <w:pPr>
        <w:pStyle w:val="2"/>
        <w:keepNext w:val="0"/>
        <w:keepLines w:val="0"/>
        <w:pageBreakBefore w:val="0"/>
        <w:widowControl w:val="0"/>
        <w:kinsoku/>
        <w:wordWrap/>
        <w:overflowPunct/>
        <w:topLinePunct w:val="0"/>
        <w:autoSpaceDE/>
        <w:autoSpaceDN/>
        <w:bidi w:val="0"/>
        <w:adjustRightInd/>
        <w:snapToGrid/>
        <w:spacing w:before="0" w:line="240" w:lineRule="auto"/>
        <w:textAlignment w:val="auto"/>
        <w:rPr>
          <w:rFonts w:hint="default" w:ascii="Times New Roman" w:hAnsi="Times New Roman" w:eastAsia="宋体" w:cs="Times New Roman"/>
          <w:sz w:val="24"/>
          <w:szCs w:val="24"/>
        </w:rPr>
      </w:pPr>
    </w:p>
    <w:p w14:paraId="4FFC77DE">
      <w:pPr>
        <w:widowControl/>
        <w:adjustRightInd w:val="0"/>
        <w:snapToGrid w:val="0"/>
        <w:spacing w:line="288" w:lineRule="auto"/>
        <w:ind w:firstLine="4800" w:firstLineChars="20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投标人：（盖章）</w:t>
      </w:r>
    </w:p>
    <w:p w14:paraId="080E3036">
      <w:pPr>
        <w:widowControl/>
        <w:adjustRightInd w:val="0"/>
        <w:snapToGrid w:val="0"/>
        <w:spacing w:line="288" w:lineRule="auto"/>
        <w:ind w:firstLine="4800" w:firstLineChars="20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法定代表人或代理人（签字）：</w:t>
      </w:r>
    </w:p>
    <w:p w14:paraId="2A71ADB1">
      <w:pPr>
        <w:widowControl/>
        <w:adjustRightInd w:val="0"/>
        <w:snapToGrid w:val="0"/>
        <w:spacing w:line="288" w:lineRule="auto"/>
        <w:ind w:firstLine="4800" w:firstLineChars="20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联系电话：</w:t>
      </w:r>
    </w:p>
    <w:p w14:paraId="0EB46B46">
      <w:pPr>
        <w:widowControl/>
        <w:adjustRightInd w:val="0"/>
        <w:snapToGrid w:val="0"/>
        <w:spacing w:line="288" w:lineRule="auto"/>
        <w:ind w:firstLine="4800" w:firstLineChars="2000"/>
        <w:rPr>
          <w:rFonts w:hint="eastAsia" w:ascii="宋体" w:hAnsi="宋体" w:eastAsia="宋体" w:cs="宋体"/>
          <w:sz w:val="24"/>
        </w:rPr>
      </w:pPr>
      <w:r>
        <w:rPr>
          <w:rFonts w:hint="default" w:ascii="Times New Roman" w:hAnsi="Times New Roman" w:eastAsia="宋体" w:cs="Times New Roman"/>
          <w:sz w:val="24"/>
          <w:szCs w:val="24"/>
        </w:rPr>
        <w:t>日  期：    年   月   日</w:t>
      </w:r>
      <w:r>
        <w:rPr>
          <w:rFonts w:hint="eastAsia" w:ascii="宋体" w:hAnsi="宋体" w:eastAsia="宋体" w:cs="宋体"/>
          <w:sz w:val="24"/>
        </w:rPr>
        <w:br w:type="page"/>
      </w:r>
    </w:p>
    <w:p w14:paraId="7DA993A0">
      <w:pPr>
        <w:ind w:firstLine="361"/>
        <w:rPr>
          <w:b/>
          <w:sz w:val="18"/>
          <w:szCs w:val="18"/>
        </w:rPr>
      </w:pPr>
      <w:r>
        <w:rPr>
          <w:b/>
          <w:sz w:val="18"/>
          <w:szCs w:val="18"/>
        </w:rPr>
        <w:t>附件4：法定代表人资格证明书</w:t>
      </w:r>
    </w:p>
    <w:p w14:paraId="3C851D5B">
      <w:pPr>
        <w:adjustRightInd w:val="0"/>
        <w:snapToGrid w:val="0"/>
        <w:ind w:firstLine="360"/>
        <w:rPr>
          <w:sz w:val="18"/>
          <w:szCs w:val="18"/>
        </w:rPr>
      </w:pPr>
    </w:p>
    <w:p w14:paraId="23BC70BC">
      <w:pPr>
        <w:adjustRightInd w:val="0"/>
        <w:snapToGrid w:val="0"/>
        <w:jc w:val="center"/>
        <w:rPr>
          <w:b/>
          <w:bCs/>
          <w:sz w:val="32"/>
          <w:szCs w:val="32"/>
        </w:rPr>
      </w:pPr>
    </w:p>
    <w:p w14:paraId="3024557A">
      <w:pPr>
        <w:adjustRightInd w:val="0"/>
        <w:snapToGrid w:val="0"/>
        <w:jc w:val="center"/>
        <w:rPr>
          <w:b/>
          <w:bCs/>
          <w:sz w:val="32"/>
          <w:szCs w:val="32"/>
        </w:rPr>
      </w:pPr>
      <w:r>
        <w:rPr>
          <w:b/>
          <w:bCs/>
          <w:sz w:val="32"/>
          <w:szCs w:val="32"/>
        </w:rPr>
        <w:t>法定代表人资格证明书</w:t>
      </w:r>
    </w:p>
    <w:p w14:paraId="3CD588F1">
      <w:pPr>
        <w:pStyle w:val="12"/>
        <w:adjustRightInd w:val="0"/>
        <w:snapToGrid w:val="0"/>
        <w:ind w:firstLine="360" w:firstLineChars="200"/>
        <w:rPr>
          <w:rFonts w:ascii="Times New Roman" w:hAnsi="Times New Roman" w:cs="Times New Roman"/>
          <w:sz w:val="18"/>
          <w:szCs w:val="18"/>
        </w:rPr>
      </w:pPr>
    </w:p>
    <w:p w14:paraId="5FC2B265">
      <w:pPr>
        <w:pStyle w:val="12"/>
        <w:adjustRightInd w:val="0"/>
        <w:snapToGrid w:val="0"/>
        <w:spacing w:line="360" w:lineRule="auto"/>
        <w:rPr>
          <w:rFonts w:ascii="Times New Roman" w:hAnsi="Times New Roman"/>
          <w:b/>
          <w:bCs/>
          <w:sz w:val="28"/>
          <w:szCs w:val="28"/>
        </w:rPr>
      </w:pPr>
    </w:p>
    <w:p w14:paraId="5825D82D">
      <w:pPr>
        <w:pStyle w:val="12"/>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3143B101">
      <w:pPr>
        <w:pStyle w:val="12"/>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32E78C4D">
      <w:pPr>
        <w:pStyle w:val="12"/>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7CCC4502">
      <w:pPr>
        <w:pStyle w:val="12"/>
        <w:adjustRightInd w:val="0"/>
        <w:snapToGrid w:val="0"/>
        <w:ind w:firstLine="560" w:firstLineChars="200"/>
        <w:rPr>
          <w:rFonts w:ascii="Times New Roman" w:hAnsi="Times New Roman" w:cs="Times New Roman"/>
          <w:sz w:val="28"/>
          <w:szCs w:val="28"/>
        </w:rPr>
      </w:pPr>
    </w:p>
    <w:p w14:paraId="56C2921E">
      <w:pPr>
        <w:pStyle w:val="12"/>
        <w:adjustRightInd w:val="0"/>
        <w:snapToGrid w:val="0"/>
        <w:ind w:firstLine="560" w:firstLineChars="200"/>
        <w:rPr>
          <w:rFonts w:ascii="Times New Roman" w:hAnsi="Times New Roman" w:cs="Times New Roman"/>
          <w:sz w:val="28"/>
          <w:szCs w:val="28"/>
        </w:rPr>
      </w:pPr>
    </w:p>
    <w:p w14:paraId="58FD09A2">
      <w:pPr>
        <w:pStyle w:val="12"/>
        <w:adjustRightInd w:val="0"/>
        <w:snapToGrid w:val="0"/>
        <w:ind w:firstLine="560" w:firstLineChars="200"/>
        <w:rPr>
          <w:rFonts w:ascii="Times New Roman" w:hAnsi="Times New Roman" w:cs="Times New Roman"/>
          <w:sz w:val="28"/>
          <w:szCs w:val="28"/>
        </w:rPr>
      </w:pPr>
    </w:p>
    <w:p w14:paraId="40EEBDB0">
      <w:pPr>
        <w:pStyle w:val="12"/>
        <w:adjustRightInd w:val="0"/>
        <w:snapToGrid w:val="0"/>
        <w:ind w:firstLine="560" w:firstLineChars="200"/>
        <w:rPr>
          <w:rFonts w:ascii="Times New Roman" w:hAnsi="Times New Roman" w:cs="Times New Roman"/>
          <w:sz w:val="28"/>
          <w:szCs w:val="28"/>
        </w:rPr>
      </w:pPr>
    </w:p>
    <w:p w14:paraId="615B2753">
      <w:pPr>
        <w:pStyle w:val="12"/>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w:t>
      </w:r>
      <w:r>
        <w:rPr>
          <w:rFonts w:hint="eastAsia" w:ascii="Times New Roman" w:hAnsi="Times New Roman" w:cs="Times New Roman"/>
          <w:sz w:val="28"/>
          <w:szCs w:val="28"/>
        </w:rPr>
        <w:t>（</w:t>
      </w:r>
      <w:r>
        <w:rPr>
          <w:rFonts w:ascii="Times New Roman" w:hAnsi="Times New Roman" w:cs="Times New Roman"/>
          <w:sz w:val="28"/>
          <w:szCs w:val="28"/>
        </w:rPr>
        <w:t>盖章</w:t>
      </w:r>
      <w:r>
        <w:rPr>
          <w:rFonts w:hint="eastAsia" w:ascii="Times New Roman" w:hAnsi="Times New Roman" w:cs="Times New Roman"/>
          <w:sz w:val="28"/>
          <w:szCs w:val="28"/>
        </w:rPr>
        <w:t>）</w:t>
      </w:r>
    </w:p>
    <w:p w14:paraId="3FA92B3C">
      <w:pPr>
        <w:pStyle w:val="12"/>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5288CA8D">
      <w:pPr>
        <w:pStyle w:val="12"/>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14:paraId="52070819">
      <w:pPr>
        <w:adjustRightInd w:val="0"/>
        <w:snapToGrid w:val="0"/>
        <w:ind w:firstLine="560"/>
        <w:rPr>
          <w:sz w:val="28"/>
          <w:szCs w:val="28"/>
        </w:rPr>
      </w:pPr>
      <w:r>
        <w:rPr>
          <w:sz w:val="28"/>
          <w:szCs w:val="28"/>
        </w:rPr>
        <w:t>附：法定代表人身份证复印件</w:t>
      </w:r>
    </w:p>
    <w:p w14:paraId="1B46FCF6">
      <w:pPr>
        <w:pStyle w:val="12"/>
        <w:rPr>
          <w:rFonts w:ascii="Times New Roman" w:hAnsi="Times New Roman" w:cs="Times New Roman"/>
          <w:sz w:val="24"/>
          <w:szCs w:val="24"/>
        </w:rPr>
      </w:pPr>
    </w:p>
    <w:p w14:paraId="703E1D74">
      <w:pPr>
        <w:pStyle w:val="12"/>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14:paraId="01052BA1">
      <w:pPr>
        <w:adjustRightInd w:val="0"/>
        <w:snapToGrid w:val="0"/>
        <w:jc w:val="center"/>
        <w:rPr>
          <w:b/>
          <w:bCs/>
          <w:sz w:val="32"/>
          <w:szCs w:val="32"/>
        </w:rPr>
      </w:pPr>
      <w:r>
        <w:rPr>
          <w:b/>
          <w:bCs/>
          <w:sz w:val="32"/>
          <w:szCs w:val="32"/>
        </w:rPr>
        <w:t>授权委托书</w:t>
      </w:r>
    </w:p>
    <w:p w14:paraId="4224CD72">
      <w:pPr>
        <w:adjustRightInd w:val="0"/>
        <w:snapToGrid w:val="0"/>
        <w:spacing w:line="360" w:lineRule="auto"/>
        <w:ind w:firstLine="103" w:firstLineChars="49"/>
        <w:rPr>
          <w:b/>
          <w:bCs/>
          <w:u w:val="single"/>
        </w:rPr>
      </w:pPr>
    </w:p>
    <w:p w14:paraId="2522B434">
      <w:pPr>
        <w:adjustRightInd w:val="0"/>
        <w:snapToGrid w:val="0"/>
        <w:spacing w:line="360" w:lineRule="auto"/>
        <w:ind w:firstLine="118" w:firstLineChars="49"/>
        <w:rPr>
          <w:b/>
          <w:bCs/>
          <w:sz w:val="24"/>
          <w:u w:val="single"/>
        </w:rPr>
      </w:pPr>
      <w:r>
        <w:rPr>
          <w:b/>
          <w:bCs/>
          <w:sz w:val="24"/>
          <w:u w:val="single"/>
        </w:rPr>
        <w:t>江苏省水利建设工程有限公司</w:t>
      </w:r>
      <w:r>
        <w:rPr>
          <w:b/>
          <w:bCs/>
          <w:sz w:val="24"/>
        </w:rPr>
        <w:t>：</w:t>
      </w:r>
    </w:p>
    <w:p w14:paraId="5F112A2F">
      <w:pPr>
        <w:topLinePunct/>
        <w:adjustRightInd w:val="0"/>
        <w:snapToGrid w:val="0"/>
        <w:spacing w:line="360" w:lineRule="auto"/>
        <w:ind w:firstLine="480"/>
        <w:rPr>
          <w:sz w:val="24"/>
        </w:rPr>
      </w:pPr>
      <w:r>
        <w:rPr>
          <w:sz w:val="24"/>
        </w:rPr>
        <w:t>本人</w:t>
      </w:r>
      <w:r>
        <w:rPr>
          <w:sz w:val="24"/>
          <w:u w:val="single"/>
        </w:rPr>
        <w:t>（姓名）</w:t>
      </w:r>
      <w:r>
        <w:rPr>
          <w:sz w:val="24"/>
        </w:rPr>
        <w:t>，系</w:t>
      </w:r>
      <w:r>
        <w:rPr>
          <w:sz w:val="24"/>
          <w:u w:val="single"/>
        </w:rPr>
        <w:t>（投标人单位名称）</w:t>
      </w:r>
      <w:r>
        <w:rPr>
          <w:sz w:val="24"/>
        </w:rPr>
        <w:t>的法定代表人，现委托</w:t>
      </w:r>
      <w:r>
        <w:rPr>
          <w:sz w:val="24"/>
          <w:u w:val="single"/>
        </w:rPr>
        <w:t xml:space="preserve">        （姓名）</w:t>
      </w:r>
      <w:r>
        <w:rPr>
          <w:rFonts w:hint="eastAsia"/>
          <w:sz w:val="24"/>
        </w:rPr>
        <w:t>（身份证号：   ）</w:t>
      </w:r>
      <w:r>
        <w:rPr>
          <w:sz w:val="24"/>
        </w:rPr>
        <w:t>为投标人的委托代理人，授权其代表投标人签署、澄清、说明、补正、递交、撤回、修改</w:t>
      </w:r>
      <w:r>
        <w:rPr>
          <w:rFonts w:hint="eastAsia"/>
          <w:b/>
          <w:bCs/>
          <w:sz w:val="24"/>
          <w:u w:val="single"/>
        </w:rPr>
        <w:t>淮河入海水道二期滨海枢纽工程土建施工及设备安装</w:t>
      </w:r>
      <w:r>
        <w:rPr>
          <w:sz w:val="24"/>
        </w:rPr>
        <w:t>项目</w:t>
      </w:r>
      <w:r>
        <w:rPr>
          <w:rFonts w:hint="eastAsia"/>
          <w:b/>
          <w:sz w:val="24"/>
          <w:u w:val="single"/>
        </w:rPr>
        <w:t>波形梁护栏采购</w:t>
      </w:r>
      <w:r>
        <w:rPr>
          <w:sz w:val="24"/>
        </w:rPr>
        <w:t>投标文件和处理投标过程中的事宜。</w:t>
      </w:r>
    </w:p>
    <w:p w14:paraId="084BC0AC">
      <w:pPr>
        <w:topLinePunct/>
        <w:adjustRightInd w:val="0"/>
        <w:snapToGrid w:val="0"/>
        <w:spacing w:line="360" w:lineRule="auto"/>
        <w:ind w:firstLine="480"/>
        <w:rPr>
          <w:sz w:val="24"/>
        </w:rPr>
      </w:pPr>
      <w:r>
        <w:rPr>
          <w:sz w:val="24"/>
        </w:rPr>
        <w:t>委托代理人的委托权限还包括</w:t>
      </w:r>
      <w:r>
        <w:rPr>
          <w:rFonts w:hint="eastAsia"/>
          <w:sz w:val="24"/>
        </w:rPr>
        <w:t>：</w:t>
      </w:r>
      <w:r>
        <w:rPr>
          <w:sz w:val="24"/>
        </w:rPr>
        <w:t>参与谈判、签署文件、协议及合同。</w:t>
      </w:r>
    </w:p>
    <w:p w14:paraId="7587E281">
      <w:pPr>
        <w:topLinePunct/>
        <w:adjustRightInd w:val="0"/>
        <w:snapToGrid w:val="0"/>
        <w:spacing w:line="360" w:lineRule="auto"/>
        <w:ind w:firstLine="480"/>
        <w:rPr>
          <w:sz w:val="24"/>
        </w:rPr>
      </w:pPr>
      <w:r>
        <w:rPr>
          <w:sz w:val="24"/>
        </w:rPr>
        <w:t>该委托代理人所签署的上述文件及办理的上述投标事宜，投标人均</w:t>
      </w:r>
      <w:r>
        <w:rPr>
          <w:rFonts w:hint="eastAsia"/>
          <w:sz w:val="24"/>
        </w:rPr>
        <w:t>予以</w:t>
      </w:r>
      <w:r>
        <w:rPr>
          <w:sz w:val="24"/>
        </w:rPr>
        <w:t>承认，其法律后果均由投标人承担。</w:t>
      </w:r>
    </w:p>
    <w:p w14:paraId="510B902D">
      <w:pPr>
        <w:pStyle w:val="12"/>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hint="eastAsia" w:ascii="宋体" w:hAnsi="宋体" w:eastAsia="宋体" w:cs="宋体"/>
          <w:sz w:val="24"/>
          <w:szCs w:val="24"/>
          <w:u w:val="single"/>
        </w:rPr>
        <w:t xml:space="preserve">   </w:t>
      </w:r>
      <w:r>
        <w:rPr>
          <w:rFonts w:ascii="Times New Roman" w:hAnsi="Times New Roman" w:cs="Times New Roman"/>
          <w:sz w:val="24"/>
          <w:szCs w:val="24"/>
        </w:rPr>
        <w:t>天。</w:t>
      </w:r>
    </w:p>
    <w:p w14:paraId="5C631B64">
      <w:pPr>
        <w:pStyle w:val="12"/>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2492A45E"/>
    <w:p w14:paraId="6F9C9B13">
      <w:pPr>
        <w:pStyle w:val="2"/>
        <w:ind w:firstLine="480"/>
      </w:pPr>
    </w:p>
    <w:p w14:paraId="5649267B">
      <w:pPr>
        <w:tabs>
          <w:tab w:val="left" w:pos="5280"/>
        </w:tabs>
        <w:adjustRightInd w:val="0"/>
        <w:snapToGrid w:val="0"/>
        <w:spacing w:line="480" w:lineRule="auto"/>
        <w:ind w:firstLine="480"/>
        <w:rPr>
          <w:sz w:val="24"/>
        </w:rPr>
      </w:pPr>
      <w:r>
        <w:rPr>
          <w:sz w:val="24"/>
        </w:rPr>
        <w:t>法定代表人（签字）：</w:t>
      </w:r>
      <w:r>
        <w:rPr>
          <w:rFonts w:hint="eastAsia"/>
          <w:sz w:val="24"/>
        </w:rPr>
        <w:tab/>
      </w:r>
      <w:r>
        <w:rPr>
          <w:sz w:val="24"/>
        </w:rPr>
        <w:t>投标人：（盖章）</w:t>
      </w:r>
    </w:p>
    <w:p w14:paraId="5C2B635F">
      <w:pPr>
        <w:tabs>
          <w:tab w:val="left" w:pos="5280"/>
        </w:tabs>
        <w:adjustRightInd w:val="0"/>
        <w:snapToGrid w:val="0"/>
        <w:spacing w:line="480" w:lineRule="auto"/>
        <w:ind w:firstLine="480"/>
        <w:rPr>
          <w:sz w:val="24"/>
        </w:rPr>
      </w:pPr>
      <w:r>
        <w:rPr>
          <w:sz w:val="24"/>
        </w:rPr>
        <w:t>联系电话：</w:t>
      </w:r>
      <w:r>
        <w:rPr>
          <w:rFonts w:hint="eastAsia"/>
          <w:sz w:val="24"/>
        </w:rPr>
        <w:tab/>
      </w:r>
      <w:r>
        <w:rPr>
          <w:rFonts w:hint="eastAsia"/>
          <w:sz w:val="24"/>
        </w:rPr>
        <w:t>授权</w:t>
      </w:r>
      <w:r>
        <w:rPr>
          <w:sz w:val="24"/>
        </w:rPr>
        <w:t>日期：</w:t>
      </w:r>
    </w:p>
    <w:p w14:paraId="3575E963">
      <w:pPr>
        <w:tabs>
          <w:tab w:val="left" w:pos="5280"/>
        </w:tabs>
        <w:adjustRightInd w:val="0"/>
        <w:snapToGrid w:val="0"/>
        <w:spacing w:line="480" w:lineRule="auto"/>
        <w:ind w:firstLine="480"/>
        <w:rPr>
          <w:sz w:val="24"/>
        </w:rPr>
      </w:pPr>
    </w:p>
    <w:p w14:paraId="3B929AB7">
      <w:pPr>
        <w:pStyle w:val="2"/>
        <w:spacing w:line="336" w:lineRule="auto"/>
        <w:ind w:firstLine="480"/>
      </w:pPr>
    </w:p>
    <w:p w14:paraId="6B5BDE27">
      <w:pPr>
        <w:tabs>
          <w:tab w:val="left" w:pos="630"/>
          <w:tab w:val="left" w:pos="5280"/>
        </w:tabs>
        <w:adjustRightInd w:val="0"/>
        <w:snapToGrid w:val="0"/>
        <w:spacing w:line="336" w:lineRule="auto"/>
        <w:ind w:firstLine="480" w:firstLineChars="200"/>
        <w:rPr>
          <w:sz w:val="24"/>
        </w:rPr>
      </w:pPr>
      <w:r>
        <w:rPr>
          <w:rFonts w:hint="eastAsia"/>
          <w:sz w:val="24"/>
        </w:rPr>
        <w:t>委</w:t>
      </w:r>
      <w:r>
        <w:rPr>
          <w:sz w:val="24"/>
        </w:rPr>
        <w:t>托代理人：（签字）</w:t>
      </w:r>
      <w:r>
        <w:rPr>
          <w:rFonts w:hint="eastAsia"/>
          <w:sz w:val="24"/>
        </w:rPr>
        <w:tab/>
      </w:r>
      <w:r>
        <w:rPr>
          <w:sz w:val="24"/>
        </w:rPr>
        <w:t>联系电话：</w:t>
      </w:r>
    </w:p>
    <w:p w14:paraId="572DD4AA">
      <w:pPr>
        <w:adjustRightInd w:val="0"/>
        <w:snapToGrid w:val="0"/>
        <w:spacing w:line="336" w:lineRule="auto"/>
        <w:ind w:firstLine="480" w:firstLineChars="200"/>
        <w:rPr>
          <w:sz w:val="24"/>
        </w:rPr>
      </w:pPr>
      <w:r>
        <w:rPr>
          <w:sz w:val="24"/>
        </w:rPr>
        <w:t>附：委托代理人身份证复印件</w:t>
      </w:r>
    </w:p>
    <w:p w14:paraId="6823D384">
      <w:pPr>
        <w:adjustRightInd w:val="0"/>
        <w:snapToGrid w:val="0"/>
        <w:ind w:firstLine="360"/>
        <w:rPr>
          <w:sz w:val="24"/>
        </w:rPr>
      </w:pPr>
    </w:p>
    <w:p w14:paraId="23C02907">
      <w:pPr>
        <w:ind w:firstLine="360"/>
        <w:rPr>
          <w:sz w:val="24"/>
        </w:rPr>
      </w:pPr>
    </w:p>
    <w:p w14:paraId="4AC0A9B2">
      <w:pPr>
        <w:pStyle w:val="2"/>
      </w:pPr>
    </w:p>
    <w:p w14:paraId="39A5340C">
      <w:pPr>
        <w:pStyle w:val="2"/>
        <w:ind w:firstLine="480"/>
      </w:pPr>
    </w:p>
    <w:p w14:paraId="6685E572">
      <w:pPr>
        <w:ind w:firstLine="361"/>
        <w:rPr>
          <w:b/>
          <w:sz w:val="24"/>
        </w:rPr>
      </w:pPr>
      <w:r>
        <w:rPr>
          <w:b/>
          <w:sz w:val="24"/>
        </w:rPr>
        <w:br w:type="page"/>
      </w:r>
    </w:p>
    <w:p w14:paraId="1252EDED">
      <w:pPr>
        <w:pStyle w:val="12"/>
        <w:ind w:left="40" w:firstLine="482"/>
        <w:rPr>
          <w:rFonts w:ascii="Times New Roman" w:hAnsi="Times New Roman" w:cs="Times New Roman"/>
          <w:b w:val="0"/>
          <w:bCs/>
          <w:sz w:val="24"/>
          <w:szCs w:val="24"/>
        </w:rPr>
      </w:pPr>
      <w:r>
        <w:rPr>
          <w:rFonts w:ascii="Times New Roman" w:hAnsi="Times New Roman" w:cs="Times New Roman"/>
          <w:b w:val="0"/>
          <w:bCs/>
          <w:sz w:val="24"/>
          <w:szCs w:val="24"/>
        </w:rPr>
        <w:t>附件6、</w:t>
      </w:r>
      <w:r>
        <w:rPr>
          <w:rFonts w:hAnsi="宋体"/>
          <w:b w:val="0"/>
          <w:bCs/>
          <w:sz w:val="24"/>
          <w:szCs w:val="24"/>
          <w:lang w:eastAsia="zh-Hans"/>
        </w:rPr>
        <w:t>投标单位</w:t>
      </w:r>
      <w:r>
        <w:rPr>
          <w:rFonts w:hint="eastAsia" w:hAnsi="宋体"/>
          <w:b w:val="0"/>
          <w:bCs/>
          <w:sz w:val="24"/>
          <w:szCs w:val="24"/>
        </w:rPr>
        <w:t>营业执照</w:t>
      </w:r>
    </w:p>
    <w:p w14:paraId="7EEB06A9">
      <w:pPr>
        <w:ind w:left="40" w:firstLine="667" w:firstLineChars="371"/>
        <w:rPr>
          <w:b w:val="0"/>
          <w:bCs/>
          <w:sz w:val="18"/>
          <w:szCs w:val="18"/>
        </w:rPr>
      </w:pPr>
      <w:r>
        <w:rPr>
          <w:rFonts w:hint="eastAsia"/>
          <w:b w:val="0"/>
          <w:bCs/>
          <w:sz w:val="18"/>
          <w:szCs w:val="18"/>
        </w:rPr>
        <w:t>投标人须在中华人民共和国境内注册，具有独立法人资格，持有有效的营业执照，经营范围包含波形梁护栏生产、销售相关内容，具备一般纳税人资格。</w:t>
      </w:r>
    </w:p>
    <w:p w14:paraId="562FDDA9">
      <w:pPr>
        <w:ind w:left="40" w:firstLine="361"/>
        <w:rPr>
          <w:b w:val="0"/>
          <w:bCs/>
          <w:sz w:val="18"/>
          <w:szCs w:val="18"/>
        </w:rPr>
      </w:pPr>
    </w:p>
    <w:p w14:paraId="0569F008">
      <w:pPr>
        <w:ind w:left="40" w:firstLine="361"/>
        <w:rPr>
          <w:b w:val="0"/>
          <w:bCs/>
          <w:sz w:val="18"/>
          <w:szCs w:val="18"/>
        </w:rPr>
      </w:pPr>
    </w:p>
    <w:p w14:paraId="668E5B60">
      <w:pPr>
        <w:pStyle w:val="12"/>
        <w:ind w:left="40" w:firstLine="482"/>
        <w:rPr>
          <w:rFonts w:ascii="Times New Roman" w:hAnsi="Times New Roman" w:cs="Times New Roman"/>
          <w:b w:val="0"/>
          <w:bCs/>
          <w:sz w:val="24"/>
          <w:szCs w:val="24"/>
        </w:rPr>
      </w:pPr>
      <w:r>
        <w:rPr>
          <w:rFonts w:ascii="Times New Roman" w:hAnsi="Times New Roman" w:cs="Times New Roman"/>
          <w:b w:val="0"/>
          <w:bCs/>
          <w:sz w:val="24"/>
          <w:szCs w:val="24"/>
        </w:rPr>
        <w:t>附件7、资质证</w:t>
      </w:r>
      <w:r>
        <w:rPr>
          <w:rFonts w:hint="eastAsia" w:ascii="Times New Roman" w:hAnsi="Times New Roman" w:cs="Times New Roman"/>
          <w:b w:val="0"/>
          <w:bCs/>
          <w:sz w:val="24"/>
          <w:szCs w:val="24"/>
        </w:rPr>
        <w:t>明</w:t>
      </w:r>
      <w:r>
        <w:rPr>
          <w:rFonts w:ascii="Times New Roman" w:hAnsi="Times New Roman" w:cs="Times New Roman"/>
          <w:b w:val="0"/>
          <w:bCs/>
          <w:sz w:val="24"/>
          <w:szCs w:val="24"/>
        </w:rPr>
        <w:t>及</w:t>
      </w:r>
      <w:r>
        <w:rPr>
          <w:rFonts w:hint="eastAsia" w:ascii="Times New Roman" w:hAnsi="Times New Roman" w:cs="Times New Roman"/>
          <w:b w:val="0"/>
          <w:bCs/>
          <w:sz w:val="24"/>
          <w:szCs w:val="24"/>
        </w:rPr>
        <w:t>业绩</w:t>
      </w:r>
      <w:r>
        <w:rPr>
          <w:rFonts w:ascii="Times New Roman" w:hAnsi="Times New Roman" w:cs="Times New Roman"/>
          <w:b w:val="0"/>
          <w:bCs/>
          <w:sz w:val="24"/>
          <w:szCs w:val="24"/>
        </w:rPr>
        <w:t>等相关资料</w:t>
      </w:r>
      <w:r>
        <w:rPr>
          <w:rFonts w:hint="eastAsia" w:ascii="Times New Roman" w:hAnsi="Times New Roman" w:cs="Times New Roman"/>
          <w:b w:val="0"/>
          <w:bCs/>
          <w:sz w:val="24"/>
          <w:szCs w:val="24"/>
        </w:rPr>
        <w:t>（</w:t>
      </w:r>
      <w:r>
        <w:rPr>
          <w:rFonts w:hint="eastAsia" w:ascii="Times New Roman" w:hAnsi="Times New Roman" w:cs="Times New Roman"/>
          <w:b w:val="0"/>
          <w:bCs/>
          <w:color w:val="0000FF"/>
          <w:sz w:val="24"/>
          <w:szCs w:val="24"/>
        </w:rPr>
        <w:t>保证扫描的资料清楚</w:t>
      </w:r>
      <w:r>
        <w:rPr>
          <w:rFonts w:hint="eastAsia" w:ascii="Times New Roman" w:hAnsi="Times New Roman" w:cs="Times New Roman"/>
          <w:b w:val="0"/>
          <w:bCs/>
          <w:sz w:val="24"/>
          <w:szCs w:val="24"/>
        </w:rPr>
        <w:t>）</w:t>
      </w:r>
    </w:p>
    <w:p w14:paraId="76BB16DB">
      <w:pPr>
        <w:numPr>
          <w:ilvl w:val="0"/>
          <w:numId w:val="1"/>
        </w:numPr>
        <w:ind w:left="40" w:firstLine="667" w:firstLineChars="371"/>
        <w:rPr>
          <w:b w:val="0"/>
          <w:bCs/>
          <w:sz w:val="18"/>
          <w:szCs w:val="18"/>
        </w:rPr>
      </w:pPr>
      <w:r>
        <w:rPr>
          <w:rFonts w:hint="eastAsia"/>
          <w:b w:val="0"/>
          <w:bCs/>
          <w:sz w:val="18"/>
          <w:szCs w:val="18"/>
        </w:rPr>
        <w:t>若为生产厂家，须提供近三年内（</w:t>
      </w:r>
      <w:r>
        <w:rPr>
          <w:rFonts w:hint="eastAsia"/>
          <w:b w:val="0"/>
          <w:bCs/>
          <w:sz w:val="18"/>
          <w:szCs w:val="18"/>
          <w:u w:val="single"/>
        </w:rPr>
        <w:t xml:space="preserve"> 2023 </w:t>
      </w:r>
      <w:r>
        <w:rPr>
          <w:rFonts w:hint="eastAsia"/>
          <w:b w:val="0"/>
          <w:bCs/>
          <w:sz w:val="18"/>
          <w:szCs w:val="18"/>
        </w:rPr>
        <w:t>年至今）波形梁护栏合格证书或材质证明书，具备相应的波形梁护栏生产加工能力，生产设备、技术人员满足项目供货需求。</w:t>
      </w:r>
    </w:p>
    <w:p w14:paraId="683FD058">
      <w:pPr>
        <w:numPr>
          <w:ilvl w:val="0"/>
          <w:numId w:val="1"/>
        </w:numPr>
        <w:ind w:left="40" w:firstLine="667" w:firstLineChars="371"/>
        <w:rPr>
          <w:b w:val="0"/>
          <w:bCs/>
          <w:sz w:val="18"/>
          <w:szCs w:val="18"/>
        </w:rPr>
      </w:pPr>
      <w:r>
        <w:rPr>
          <w:rFonts w:hint="eastAsia"/>
          <w:b w:val="0"/>
          <w:bCs/>
          <w:sz w:val="18"/>
          <w:szCs w:val="18"/>
        </w:rPr>
        <w:t>若为代理商，须提供生产厂家针对本项目的唯一授权代理书，且其代理的生产厂家须满足本条款（1）条的要求。</w:t>
      </w:r>
    </w:p>
    <w:p w14:paraId="4396057F">
      <w:pPr>
        <w:pStyle w:val="12"/>
        <w:ind w:left="40" w:firstLine="482"/>
        <w:rPr>
          <w:rFonts w:ascii="Times New Roman" w:hAnsi="Times New Roman" w:cs="Times New Roman"/>
          <w:b w:val="0"/>
          <w:bCs/>
          <w:sz w:val="24"/>
          <w:szCs w:val="24"/>
        </w:rPr>
      </w:pPr>
      <w:r>
        <w:rPr>
          <w:rFonts w:ascii="Times New Roman" w:hAnsi="Times New Roman" w:cs="Times New Roman"/>
          <w:b w:val="0"/>
          <w:bCs/>
          <w:sz w:val="24"/>
          <w:szCs w:val="24"/>
        </w:rPr>
        <w:t>附件8、投标保证金（汇款凭证）</w:t>
      </w:r>
    </w:p>
    <w:p w14:paraId="468EA305">
      <w:pPr>
        <w:rPr>
          <w:b w:val="0"/>
          <w:bCs/>
          <w:sz w:val="32"/>
          <w:szCs w:val="32"/>
        </w:rPr>
      </w:pPr>
      <w:r>
        <w:rPr>
          <w:b w:val="0"/>
          <w:bCs/>
          <w:sz w:val="32"/>
          <w:szCs w:val="32"/>
        </w:rPr>
        <w:br w:type="page"/>
      </w:r>
    </w:p>
    <w:p w14:paraId="0085ABAC">
      <w:pPr>
        <w:spacing w:before="240" w:beforeLines="100"/>
        <w:jc w:val="center"/>
        <w:rPr>
          <w:b/>
          <w:sz w:val="32"/>
          <w:szCs w:val="32"/>
        </w:rPr>
      </w:pPr>
      <w:r>
        <w:rPr>
          <w:b/>
          <w:sz w:val="32"/>
          <w:szCs w:val="32"/>
        </w:rPr>
        <w:t>第</w:t>
      </w:r>
      <w:r>
        <w:rPr>
          <w:rFonts w:hint="eastAsia"/>
          <w:b/>
          <w:sz w:val="32"/>
          <w:szCs w:val="32"/>
        </w:rPr>
        <w:t>三</w:t>
      </w:r>
      <w:r>
        <w:rPr>
          <w:b/>
          <w:sz w:val="32"/>
          <w:szCs w:val="32"/>
        </w:rPr>
        <w:t>章</w:t>
      </w:r>
      <w:r>
        <w:rPr>
          <w:rFonts w:hint="eastAsia"/>
          <w:b/>
          <w:sz w:val="32"/>
          <w:szCs w:val="32"/>
        </w:rPr>
        <w:t xml:space="preserve">  波形梁护栏</w:t>
      </w:r>
      <w:r>
        <w:rPr>
          <w:b/>
          <w:sz w:val="32"/>
          <w:szCs w:val="32"/>
        </w:rPr>
        <w:t>采购合同</w:t>
      </w:r>
    </w:p>
    <w:p w14:paraId="359CA71B">
      <w:pPr>
        <w:ind w:firstLine="482"/>
        <w:rPr>
          <w:b/>
          <w:sz w:val="24"/>
        </w:rPr>
      </w:pPr>
    </w:p>
    <w:p w14:paraId="50B7248A">
      <w:pPr>
        <w:ind w:left="40" w:hanging="40"/>
        <w:jc w:val="center"/>
        <w:rPr>
          <w:b/>
          <w:sz w:val="28"/>
          <w:szCs w:val="28"/>
        </w:rPr>
      </w:pPr>
      <w:r>
        <w:rPr>
          <w:rFonts w:hint="eastAsia"/>
          <w:b/>
          <w:sz w:val="28"/>
          <w:szCs w:val="28"/>
        </w:rPr>
        <w:t>波形梁护栏</w:t>
      </w:r>
      <w:r>
        <w:rPr>
          <w:b/>
          <w:sz w:val="28"/>
          <w:szCs w:val="28"/>
        </w:rPr>
        <w:t>采购合同</w:t>
      </w:r>
    </w:p>
    <w:p w14:paraId="5153C10A">
      <w:pPr>
        <w:pStyle w:val="2"/>
        <w:ind w:firstLine="480"/>
        <w:rPr>
          <w:rFonts w:hint="eastAsia"/>
        </w:rPr>
      </w:pPr>
    </w:p>
    <w:p w14:paraId="1AAC63C8">
      <w:pPr>
        <w:ind w:firstLine="420"/>
        <w:jc w:val="center"/>
        <w:rPr>
          <w:b/>
          <w:bCs/>
          <w:szCs w:val="21"/>
        </w:rPr>
      </w:pPr>
      <w:r>
        <w:rPr>
          <w:rFonts w:hint="eastAsia"/>
          <w:bCs/>
          <w:szCs w:val="21"/>
        </w:rPr>
        <w:t xml:space="preserve">                                  </w:t>
      </w:r>
      <w:r>
        <w:rPr>
          <w:bCs/>
          <w:szCs w:val="21"/>
        </w:rPr>
        <w:t>合同编号</w:t>
      </w:r>
      <w:r>
        <w:rPr>
          <w:b/>
          <w:bCs/>
          <w:szCs w:val="21"/>
        </w:rPr>
        <w:t>：</w:t>
      </w:r>
    </w:p>
    <w:p w14:paraId="4CB1F6C7">
      <w:pPr>
        <w:pStyle w:val="2"/>
        <w:ind w:firstLine="480"/>
        <w:rPr>
          <w:rFonts w:hint="eastAsia"/>
        </w:rPr>
      </w:pPr>
    </w:p>
    <w:p w14:paraId="2293C116">
      <w:pPr>
        <w:spacing w:line="360" w:lineRule="auto"/>
        <w:ind w:left="40" w:leftChars="19" w:firstLine="480" w:firstLineChars="200"/>
        <w:jc w:val="left"/>
        <w:rPr>
          <w:sz w:val="24"/>
        </w:rPr>
      </w:pPr>
      <w:r>
        <w:rPr>
          <w:sz w:val="24"/>
        </w:rPr>
        <w:t>买方：</w:t>
      </w:r>
      <w:r>
        <w:rPr>
          <w:rFonts w:hint="eastAsia"/>
          <w:b/>
          <w:bCs/>
          <w:sz w:val="24"/>
          <w:u w:val="single"/>
        </w:rPr>
        <w:t>江苏省水利建设工程有限公司淮河入海水道二期滨海枢纽工程土建施工及设备安装</w:t>
      </w:r>
      <w:r>
        <w:rPr>
          <w:rFonts w:hint="eastAsia"/>
          <w:sz w:val="24"/>
        </w:rPr>
        <w:t>项目经理部</w:t>
      </w:r>
      <w:r>
        <w:rPr>
          <w:sz w:val="24"/>
        </w:rPr>
        <w:t>（以下简称甲方）</w:t>
      </w:r>
    </w:p>
    <w:p w14:paraId="69DBD332">
      <w:pPr>
        <w:spacing w:line="360" w:lineRule="auto"/>
        <w:ind w:firstLine="480" w:firstLineChars="200"/>
        <w:rPr>
          <w:sz w:val="24"/>
        </w:rPr>
      </w:pPr>
      <w:r>
        <w:rPr>
          <w:sz w:val="24"/>
        </w:rPr>
        <w:t>卖方：</w:t>
      </w:r>
      <w:bookmarkStart w:id="11" w:name="_Hlk148377911"/>
      <w:r>
        <w:rPr>
          <w:b/>
          <w:sz w:val="24"/>
        </w:rPr>
        <w:t>（注意：应填写对方营业执照上注册的全称）</w:t>
      </w:r>
      <w:bookmarkEnd w:id="11"/>
      <w:r>
        <w:rPr>
          <w:b/>
          <w:sz w:val="24"/>
        </w:rPr>
        <w:t xml:space="preserve">             </w:t>
      </w:r>
      <w:r>
        <w:rPr>
          <w:sz w:val="24"/>
        </w:rPr>
        <w:t>（以下简称乙方）</w:t>
      </w:r>
    </w:p>
    <w:p w14:paraId="4757D08D">
      <w:pPr>
        <w:spacing w:line="334" w:lineRule="auto"/>
        <w:ind w:firstLine="480" w:firstLineChars="200"/>
        <w:rPr>
          <w:color w:val="0000FF"/>
          <w:sz w:val="24"/>
        </w:rPr>
      </w:pPr>
      <w:r>
        <w:rPr>
          <w:color w:val="0000FF"/>
          <w:sz w:val="24"/>
        </w:rPr>
        <w:t>甲乙双方在</w:t>
      </w:r>
      <w:r>
        <w:rPr>
          <w:rFonts w:hint="eastAsia"/>
          <w:color w:val="0000FF"/>
          <w:sz w:val="24"/>
        </w:rPr>
        <w:t>客观公正、</w:t>
      </w:r>
      <w:r>
        <w:rPr>
          <w:color w:val="0000FF"/>
          <w:sz w:val="24"/>
        </w:rPr>
        <w:t>平等自愿和诚实</w:t>
      </w:r>
      <w:r>
        <w:rPr>
          <w:rFonts w:hint="eastAsia"/>
          <w:color w:val="0000FF"/>
          <w:sz w:val="24"/>
        </w:rPr>
        <w:t>守</w:t>
      </w:r>
      <w:r>
        <w:rPr>
          <w:color w:val="0000FF"/>
          <w:sz w:val="24"/>
        </w:rPr>
        <w:t>信的基础上，根据《中华人民共和国民法典》及有关法律法规，就甲方向乙方采购</w:t>
      </w:r>
      <w:r>
        <w:rPr>
          <w:rFonts w:hint="eastAsia"/>
          <w:color w:val="0000FF"/>
          <w:sz w:val="24"/>
        </w:rPr>
        <w:t>波形梁</w:t>
      </w:r>
      <w:r>
        <w:rPr>
          <w:color w:val="0000FF"/>
          <w:sz w:val="24"/>
        </w:rPr>
        <w:t>一事，达成本协议，供双方共同遵守。</w:t>
      </w:r>
    </w:p>
    <w:p w14:paraId="4FC2EF44">
      <w:pPr>
        <w:pStyle w:val="58"/>
        <w:spacing w:line="360" w:lineRule="auto"/>
        <w:ind w:left="472" w:hanging="432" w:firstLineChars="0"/>
        <w:rPr>
          <w:b/>
          <w:sz w:val="24"/>
        </w:rPr>
      </w:pPr>
      <w:r>
        <w:rPr>
          <w:b/>
          <w:sz w:val="24"/>
        </w:rPr>
        <w:t>一、</w:t>
      </w:r>
      <w:r>
        <w:rPr>
          <w:rFonts w:hint="eastAsia"/>
          <w:b/>
          <w:sz w:val="24"/>
          <w:lang w:val="en-US" w:eastAsia="zh-CN"/>
        </w:rPr>
        <w:t>波形梁护栏</w:t>
      </w:r>
      <w:r>
        <w:rPr>
          <w:b/>
          <w:sz w:val="24"/>
        </w:rPr>
        <w:t>供应工程概况</w:t>
      </w:r>
      <w:bookmarkStart w:id="13" w:name="_GoBack"/>
      <w:bookmarkEnd w:id="13"/>
    </w:p>
    <w:p w14:paraId="156CEE61">
      <w:pPr>
        <w:pStyle w:val="58"/>
        <w:spacing w:line="360" w:lineRule="auto"/>
        <w:ind w:left="40" w:firstLineChars="0"/>
        <w:rPr>
          <w:sz w:val="24"/>
        </w:rPr>
      </w:pPr>
      <w:r>
        <w:rPr>
          <w:rFonts w:hint="eastAsia"/>
          <w:sz w:val="24"/>
        </w:rPr>
        <w:t>1、</w:t>
      </w:r>
      <w:r>
        <w:rPr>
          <w:sz w:val="24"/>
        </w:rPr>
        <w:t>工程名称：</w:t>
      </w:r>
      <w:r>
        <w:rPr>
          <w:rFonts w:hint="eastAsia"/>
          <w:b/>
          <w:bCs/>
          <w:sz w:val="24"/>
          <w:u w:val="single"/>
        </w:rPr>
        <w:t>淮河入海水道二期滨海枢纽工程土建施工及设备安装</w:t>
      </w:r>
    </w:p>
    <w:p w14:paraId="6E4B6692">
      <w:pPr>
        <w:pStyle w:val="58"/>
        <w:spacing w:line="360" w:lineRule="auto"/>
        <w:ind w:left="40" w:firstLineChars="0"/>
        <w:rPr>
          <w:sz w:val="24"/>
        </w:rPr>
      </w:pPr>
      <w:r>
        <w:rPr>
          <w:rFonts w:hint="eastAsia"/>
          <w:sz w:val="24"/>
        </w:rPr>
        <w:t>2、</w:t>
      </w:r>
      <w:r>
        <w:rPr>
          <w:sz w:val="24"/>
        </w:rPr>
        <w:t>供货期限：</w:t>
      </w:r>
      <w:r>
        <w:rPr>
          <w:rFonts w:hint="eastAsia"/>
          <w:sz w:val="24"/>
          <w:highlight w:val="none"/>
          <w:lang w:val="en-US" w:eastAsia="zh-CN"/>
        </w:rPr>
        <w:t>北船闸</w:t>
      </w:r>
      <w:r>
        <w:rPr>
          <w:rFonts w:eastAsiaTheme="minorEastAsia"/>
          <w:sz w:val="24"/>
          <w:highlight w:val="none"/>
          <w:lang w:eastAsia="zh-Hans"/>
        </w:rPr>
        <w:t>预计从</w:t>
      </w:r>
      <w:r>
        <w:rPr>
          <w:rFonts w:eastAsiaTheme="minorEastAsia"/>
          <w:sz w:val="24"/>
          <w:highlight w:val="none"/>
          <w:u w:val="single"/>
          <w:lang w:eastAsia="zh-Hans"/>
        </w:rPr>
        <w:t>2026年</w:t>
      </w:r>
      <w:r>
        <w:rPr>
          <w:rFonts w:hint="eastAsia" w:eastAsiaTheme="minorEastAsia"/>
          <w:sz w:val="24"/>
          <w:highlight w:val="none"/>
          <w:u w:val="single"/>
          <w:lang w:val="en-US" w:eastAsia="zh-CN"/>
        </w:rPr>
        <w:t>8</w:t>
      </w:r>
      <w:r>
        <w:rPr>
          <w:rFonts w:eastAsiaTheme="minorEastAsia"/>
          <w:sz w:val="24"/>
          <w:highlight w:val="none"/>
          <w:u w:val="single"/>
          <w:lang w:eastAsia="zh-Hans"/>
        </w:rPr>
        <w:t>月</w:t>
      </w:r>
      <w:r>
        <w:rPr>
          <w:rFonts w:hint="eastAsia" w:eastAsiaTheme="minorEastAsia"/>
          <w:sz w:val="24"/>
          <w:highlight w:val="none"/>
          <w:u w:val="single"/>
          <w:lang w:val="en-US" w:eastAsia="zh-CN"/>
        </w:rPr>
        <w:t>1</w:t>
      </w:r>
      <w:r>
        <w:rPr>
          <w:rFonts w:eastAsiaTheme="minorEastAsia"/>
          <w:sz w:val="24"/>
          <w:highlight w:val="none"/>
          <w:u w:val="single"/>
          <w:lang w:eastAsia="zh-Hans"/>
        </w:rPr>
        <w:t>日至202</w:t>
      </w:r>
      <w:r>
        <w:rPr>
          <w:rFonts w:eastAsiaTheme="minorEastAsia"/>
          <w:sz w:val="24"/>
          <w:highlight w:val="none"/>
          <w:u w:val="single"/>
        </w:rPr>
        <w:t>6</w:t>
      </w:r>
      <w:r>
        <w:rPr>
          <w:rFonts w:eastAsiaTheme="minorEastAsia"/>
          <w:sz w:val="24"/>
          <w:highlight w:val="none"/>
          <w:u w:val="single"/>
          <w:lang w:eastAsia="zh-Hans"/>
        </w:rPr>
        <w:t>年</w:t>
      </w:r>
      <w:r>
        <w:rPr>
          <w:rFonts w:eastAsiaTheme="minorEastAsia"/>
          <w:sz w:val="24"/>
          <w:highlight w:val="none"/>
          <w:u w:val="single"/>
        </w:rPr>
        <w:t>8</w:t>
      </w:r>
      <w:r>
        <w:rPr>
          <w:rFonts w:eastAsiaTheme="minorEastAsia"/>
          <w:sz w:val="24"/>
          <w:highlight w:val="none"/>
          <w:u w:val="single"/>
          <w:lang w:eastAsia="zh-Hans"/>
        </w:rPr>
        <w:t>月20日</w:t>
      </w:r>
      <w:r>
        <w:rPr>
          <w:rFonts w:hint="eastAsia" w:ascii="宋体" w:hAnsi="宋体" w:eastAsia="宋体" w:cs="宋体"/>
          <w:sz w:val="24"/>
          <w:highlight w:val="none"/>
          <w:u w:val="none"/>
          <w:lang w:val="en-US" w:eastAsia="zh-CN"/>
        </w:rPr>
        <w:t>；</w:t>
      </w:r>
      <w:r>
        <w:rPr>
          <w:rFonts w:hint="eastAsia"/>
          <w:sz w:val="24"/>
          <w:lang w:val="en-US" w:eastAsia="zh-CN"/>
        </w:rPr>
        <w:t>南船闸</w:t>
      </w:r>
      <w:r>
        <w:rPr>
          <w:rFonts w:eastAsiaTheme="minorEastAsia"/>
          <w:sz w:val="24"/>
          <w:lang w:eastAsia="zh-Hans"/>
        </w:rPr>
        <w:t>预计从</w:t>
      </w:r>
      <w:r>
        <w:rPr>
          <w:rFonts w:eastAsiaTheme="minorEastAsia"/>
          <w:sz w:val="24"/>
          <w:highlight w:val="none"/>
          <w:u w:val="single"/>
          <w:lang w:eastAsia="zh-Hans"/>
        </w:rPr>
        <w:t>2026年</w:t>
      </w:r>
      <w:r>
        <w:rPr>
          <w:rFonts w:hint="eastAsia" w:eastAsiaTheme="minorEastAsia"/>
          <w:sz w:val="24"/>
          <w:highlight w:val="none"/>
          <w:u w:val="single"/>
          <w:lang w:val="en-US" w:eastAsia="zh-CN"/>
        </w:rPr>
        <w:t>10</w:t>
      </w:r>
      <w:r>
        <w:rPr>
          <w:rFonts w:eastAsiaTheme="minorEastAsia"/>
          <w:sz w:val="24"/>
          <w:highlight w:val="none"/>
          <w:u w:val="single"/>
          <w:lang w:eastAsia="zh-Hans"/>
        </w:rPr>
        <w:t>月</w:t>
      </w:r>
      <w:r>
        <w:rPr>
          <w:rFonts w:eastAsiaTheme="minorEastAsia"/>
          <w:sz w:val="24"/>
          <w:highlight w:val="none"/>
          <w:u w:val="single"/>
        </w:rPr>
        <w:t>8</w:t>
      </w:r>
      <w:r>
        <w:rPr>
          <w:rFonts w:eastAsiaTheme="minorEastAsia"/>
          <w:sz w:val="24"/>
          <w:highlight w:val="none"/>
          <w:u w:val="single"/>
          <w:lang w:eastAsia="zh-Hans"/>
        </w:rPr>
        <w:t>日至202</w:t>
      </w:r>
      <w:r>
        <w:rPr>
          <w:rFonts w:eastAsiaTheme="minorEastAsia"/>
          <w:sz w:val="24"/>
          <w:highlight w:val="none"/>
          <w:u w:val="single"/>
        </w:rPr>
        <w:t>6</w:t>
      </w:r>
      <w:r>
        <w:rPr>
          <w:rFonts w:eastAsiaTheme="minorEastAsia"/>
          <w:sz w:val="24"/>
          <w:highlight w:val="none"/>
          <w:u w:val="single"/>
          <w:lang w:eastAsia="zh-Hans"/>
        </w:rPr>
        <w:t>年</w:t>
      </w:r>
      <w:r>
        <w:rPr>
          <w:rFonts w:hint="eastAsia" w:eastAsiaTheme="minorEastAsia"/>
          <w:sz w:val="24"/>
          <w:highlight w:val="none"/>
          <w:u w:val="single"/>
          <w:lang w:val="en-US" w:eastAsia="zh-CN"/>
        </w:rPr>
        <w:t>10</w:t>
      </w:r>
      <w:r>
        <w:rPr>
          <w:rFonts w:eastAsiaTheme="minorEastAsia"/>
          <w:sz w:val="24"/>
          <w:highlight w:val="none"/>
          <w:u w:val="single"/>
          <w:lang w:eastAsia="zh-Hans"/>
        </w:rPr>
        <w:t>月</w:t>
      </w:r>
      <w:r>
        <w:rPr>
          <w:rFonts w:hint="eastAsia" w:eastAsiaTheme="minorEastAsia"/>
          <w:sz w:val="24"/>
          <w:highlight w:val="none"/>
          <w:u w:val="single"/>
          <w:lang w:val="en-US" w:eastAsia="zh-CN"/>
        </w:rPr>
        <w:t>3</w:t>
      </w:r>
      <w:r>
        <w:rPr>
          <w:rFonts w:eastAsiaTheme="minorEastAsia"/>
          <w:sz w:val="24"/>
          <w:highlight w:val="none"/>
          <w:u w:val="single"/>
          <w:lang w:eastAsia="zh-Hans"/>
        </w:rPr>
        <w:t>0日</w:t>
      </w:r>
      <w:r>
        <w:rPr>
          <w:sz w:val="24"/>
        </w:rPr>
        <w:t>供应，</w:t>
      </w:r>
      <w:r>
        <w:rPr>
          <w:rFonts w:hint="eastAsia"/>
          <w:sz w:val="24"/>
        </w:rPr>
        <w:t>具体供货开始和结束期限以项目部根据工期计划提前3天出具的“订货通知单”通知为准</w:t>
      </w:r>
      <w:r>
        <w:rPr>
          <w:sz w:val="24"/>
        </w:rPr>
        <w:t>。</w:t>
      </w:r>
    </w:p>
    <w:p w14:paraId="3AD20067">
      <w:pPr>
        <w:pStyle w:val="58"/>
        <w:spacing w:line="360" w:lineRule="auto"/>
        <w:ind w:left="40" w:firstLineChars="0"/>
        <w:rPr>
          <w:b/>
          <w:bCs/>
          <w:sz w:val="24"/>
          <w:u w:val="single"/>
        </w:rPr>
      </w:pPr>
      <w:r>
        <w:rPr>
          <w:rFonts w:hint="eastAsia"/>
          <w:sz w:val="24"/>
        </w:rPr>
        <w:t>3、</w:t>
      </w:r>
      <w:r>
        <w:rPr>
          <w:sz w:val="24"/>
        </w:rPr>
        <w:t>供货地点：</w:t>
      </w:r>
      <w:r>
        <w:rPr>
          <w:rFonts w:hint="eastAsia"/>
          <w:b/>
          <w:bCs/>
          <w:sz w:val="24"/>
          <w:u w:val="single"/>
        </w:rPr>
        <w:t>江苏省水利建设工程有限公司淮河入海水道二期滨海枢纽工程土建施工及设备安装施工现场。</w:t>
      </w:r>
    </w:p>
    <w:p w14:paraId="2CBD0E66">
      <w:pPr>
        <w:pStyle w:val="58"/>
        <w:spacing w:line="360" w:lineRule="auto"/>
        <w:ind w:left="472" w:hanging="432" w:firstLineChars="0"/>
        <w:rPr>
          <w:b/>
          <w:sz w:val="24"/>
        </w:rPr>
      </w:pPr>
      <w:r>
        <w:rPr>
          <w:b/>
          <w:sz w:val="24"/>
        </w:rPr>
        <w:t>二、</w:t>
      </w:r>
      <w:r>
        <w:rPr>
          <w:rFonts w:hint="eastAsia"/>
          <w:b/>
          <w:sz w:val="24"/>
          <w:lang w:val="en-US" w:eastAsia="zh-CN"/>
        </w:rPr>
        <w:t>波形梁护栏</w:t>
      </w:r>
      <w:r>
        <w:rPr>
          <w:b/>
          <w:sz w:val="24"/>
        </w:rPr>
        <w:t>供应要求</w:t>
      </w:r>
    </w:p>
    <w:p w14:paraId="241C1AB3">
      <w:pPr>
        <w:spacing w:line="334" w:lineRule="auto"/>
        <w:ind w:firstLine="480" w:firstLineChars="200"/>
        <w:rPr>
          <w:color w:val="0000FF"/>
          <w:sz w:val="24"/>
        </w:rPr>
      </w:pPr>
      <w:r>
        <w:rPr>
          <w:color w:val="0000FF"/>
          <w:sz w:val="24"/>
        </w:rPr>
        <w:t>1、甲方向乙方采购的</w:t>
      </w:r>
      <w:r>
        <w:rPr>
          <w:rFonts w:hint="eastAsia"/>
          <w:color w:val="0000FF"/>
          <w:sz w:val="24"/>
        </w:rPr>
        <w:t>波形梁护栏</w:t>
      </w:r>
      <w:r>
        <w:rPr>
          <w:color w:val="0000FF"/>
          <w:sz w:val="24"/>
        </w:rPr>
        <w:t>具体品种、规格、数量及产地如下：</w:t>
      </w:r>
    </w:p>
    <w:tbl>
      <w:tblPr>
        <w:tblStyle w:val="23"/>
        <w:tblW w:w="8942" w:type="dxa"/>
        <w:jc w:val="center"/>
        <w:tblLayout w:type="fixed"/>
        <w:tblCellMar>
          <w:top w:w="0" w:type="dxa"/>
          <w:left w:w="23" w:type="dxa"/>
          <w:bottom w:w="0" w:type="dxa"/>
          <w:right w:w="23" w:type="dxa"/>
        </w:tblCellMar>
      </w:tblPr>
      <w:tblGrid>
        <w:gridCol w:w="655"/>
        <w:gridCol w:w="2244"/>
        <w:gridCol w:w="1578"/>
        <w:gridCol w:w="497"/>
        <w:gridCol w:w="612"/>
        <w:gridCol w:w="769"/>
        <w:gridCol w:w="1181"/>
        <w:gridCol w:w="1406"/>
      </w:tblGrid>
      <w:tr w14:paraId="5BC5EE62">
        <w:tblPrEx>
          <w:tblCellMar>
            <w:top w:w="0" w:type="dxa"/>
            <w:left w:w="23" w:type="dxa"/>
            <w:bottom w:w="0" w:type="dxa"/>
            <w:right w:w="23" w:type="dxa"/>
          </w:tblCellMar>
        </w:tblPrEx>
        <w:trPr>
          <w:trHeight w:val="397"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5AE5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kern w:val="0"/>
                <w:sz w:val="22"/>
                <w:szCs w:val="22"/>
                <w:lang w:bidi="ar"/>
              </w:rPr>
              <w:t>序号</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AEA0D">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kern w:val="0"/>
                <w:sz w:val="22"/>
                <w:szCs w:val="22"/>
                <w:lang w:bidi="ar"/>
              </w:rPr>
              <w:t>名称</w:t>
            </w:r>
          </w:p>
        </w:tc>
        <w:tc>
          <w:tcPr>
            <w:tcW w:w="1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86D02">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规格型号</w:t>
            </w:r>
          </w:p>
        </w:tc>
        <w:tc>
          <w:tcPr>
            <w:tcW w:w="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83CB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kern w:val="0"/>
                <w:sz w:val="22"/>
                <w:szCs w:val="22"/>
                <w:lang w:val="en-US" w:eastAsia="zh-CN" w:bidi="ar"/>
              </w:rPr>
              <w:t>计量</w:t>
            </w:r>
            <w:r>
              <w:rPr>
                <w:rFonts w:hint="eastAsia" w:ascii="宋体" w:hAnsi="宋体" w:eastAsia="宋体" w:cs="宋体"/>
                <w:b w:val="0"/>
                <w:bCs w:val="0"/>
                <w:color w:val="000000"/>
                <w:spacing w:val="-11"/>
                <w:kern w:val="0"/>
                <w:sz w:val="22"/>
                <w:szCs w:val="22"/>
                <w:lang w:bidi="ar"/>
              </w:rPr>
              <w:t>单位</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D0BE6">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kern w:val="0"/>
                <w:sz w:val="22"/>
                <w:szCs w:val="22"/>
                <w:lang w:bidi="ar"/>
              </w:rPr>
              <w:t>暂定</w:t>
            </w:r>
            <w:r>
              <w:rPr>
                <w:rFonts w:hint="eastAsia" w:ascii="宋体" w:hAnsi="宋体" w:eastAsia="宋体" w:cs="宋体"/>
                <w:b w:val="0"/>
                <w:bCs w:val="0"/>
                <w:color w:val="000000"/>
                <w:spacing w:val="-11"/>
                <w:kern w:val="0"/>
                <w:sz w:val="22"/>
                <w:szCs w:val="22"/>
                <w:lang w:val="en-US" w:eastAsia="zh-CN" w:bidi="ar"/>
              </w:rPr>
              <w:t>数</w:t>
            </w:r>
            <w:r>
              <w:rPr>
                <w:rFonts w:hint="eastAsia" w:ascii="宋体" w:hAnsi="宋体" w:eastAsia="宋体" w:cs="宋体"/>
                <w:b w:val="0"/>
                <w:bCs w:val="0"/>
                <w:color w:val="000000"/>
                <w:spacing w:val="-11"/>
                <w:kern w:val="0"/>
                <w:sz w:val="22"/>
                <w:szCs w:val="22"/>
                <w:lang w:bidi="ar"/>
              </w:rPr>
              <w:t>量</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2A01D">
            <w:pPr>
              <w:ind w:left="-2" w:leftChars="-1"/>
              <w:jc w:val="center"/>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投标</w:t>
            </w:r>
            <w:r>
              <w:rPr>
                <w:rFonts w:hint="eastAsia"/>
                <w:sz w:val="21"/>
                <w:szCs w:val="21"/>
              </w:rPr>
              <w:t>单价</w:t>
            </w:r>
            <w:r>
              <w:rPr>
                <w:rFonts w:hint="eastAsia"/>
                <w:sz w:val="21"/>
                <w:szCs w:val="21"/>
                <w:lang w:val="en-US" w:eastAsia="zh-CN"/>
              </w:rPr>
              <w:t>(元)</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6297E">
            <w:pPr>
              <w:ind w:left="-2" w:leftChars="-1"/>
              <w:jc w:val="center"/>
              <w:rPr>
                <w:rFonts w:hint="eastAsia" w:ascii="Times New Roman" w:hAnsi="Times New Roman" w:eastAsia="宋体" w:cs="Times New Roman"/>
                <w:kern w:val="2"/>
                <w:sz w:val="21"/>
                <w:szCs w:val="21"/>
                <w:lang w:val="en-US" w:eastAsia="zh-CN" w:bidi="ar-SA"/>
              </w:rPr>
            </w:pPr>
            <w:r>
              <w:rPr>
                <w:rFonts w:hint="eastAsia"/>
                <w:sz w:val="21"/>
                <w:szCs w:val="21"/>
              </w:rPr>
              <w:t>暂定合价（</w:t>
            </w:r>
            <w:r>
              <w:rPr>
                <w:sz w:val="21"/>
                <w:szCs w:val="21"/>
              </w:rPr>
              <w:t>元</w:t>
            </w:r>
            <w:r>
              <w:rPr>
                <w:rFonts w:hint="eastAsia"/>
                <w:sz w:val="21"/>
                <w:szCs w:val="21"/>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9EBC6">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kern w:val="0"/>
                <w:sz w:val="22"/>
                <w:szCs w:val="22"/>
                <w:lang w:bidi="ar"/>
              </w:rPr>
              <w:t>备注</w:t>
            </w:r>
          </w:p>
        </w:tc>
      </w:tr>
      <w:tr w14:paraId="4B8CDDFE">
        <w:tblPrEx>
          <w:tblCellMar>
            <w:top w:w="0" w:type="dxa"/>
            <w:left w:w="23" w:type="dxa"/>
            <w:bottom w:w="0" w:type="dxa"/>
            <w:right w:w="23" w:type="dxa"/>
          </w:tblCellMar>
        </w:tblPrEx>
        <w:trPr>
          <w:trHeight w:val="454"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2292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b/>
                <w:bCs/>
                <w:color w:val="000000"/>
                <w:spacing w:val="-11"/>
                <w:sz w:val="22"/>
                <w:szCs w:val="22"/>
              </w:rPr>
            </w:pPr>
            <w:r>
              <w:rPr>
                <w:rFonts w:hint="eastAsia" w:ascii="宋体" w:hAnsi="宋体" w:eastAsia="宋体" w:cs="宋体"/>
                <w:b/>
                <w:bCs/>
                <w:color w:val="000000"/>
                <w:spacing w:val="-11"/>
                <w:kern w:val="0"/>
                <w:sz w:val="22"/>
                <w:szCs w:val="22"/>
                <w:lang w:bidi="ar"/>
              </w:rPr>
              <w:t>一</w:t>
            </w:r>
          </w:p>
        </w:tc>
        <w:tc>
          <w:tcPr>
            <w:tcW w:w="3822"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1C8A418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eastAsia" w:ascii="宋体" w:hAnsi="宋体" w:eastAsia="宋体" w:cs="宋体"/>
                <w:b/>
                <w:bCs/>
                <w:color w:val="000000"/>
                <w:spacing w:val="-11"/>
                <w:kern w:val="0"/>
                <w:sz w:val="22"/>
                <w:szCs w:val="22"/>
                <w:lang w:bidi="ar"/>
              </w:rPr>
            </w:pPr>
            <w:r>
              <w:rPr>
                <w:rFonts w:hint="eastAsia" w:ascii="宋体" w:hAnsi="宋体" w:eastAsia="宋体" w:cs="宋体"/>
                <w:b/>
                <w:bCs/>
                <w:color w:val="000000"/>
                <w:spacing w:val="-11"/>
                <w:kern w:val="0"/>
                <w:sz w:val="22"/>
                <w:szCs w:val="22"/>
                <w:lang w:bidi="ar"/>
              </w:rPr>
              <w:t>南船闸波形梁护栏工程</w:t>
            </w:r>
          </w:p>
        </w:tc>
        <w:tc>
          <w:tcPr>
            <w:tcW w:w="497" w:type="dxa"/>
            <w:tcBorders>
              <w:top w:val="single" w:color="000000" w:sz="4" w:space="0"/>
              <w:left w:val="single" w:color="auto" w:sz="4" w:space="0"/>
              <w:bottom w:val="single" w:color="000000" w:sz="4" w:space="0"/>
              <w:right w:val="single" w:color="auto" w:sz="4" w:space="0"/>
            </w:tcBorders>
            <w:shd w:val="clear" w:color="auto" w:fill="auto"/>
            <w:vAlign w:val="center"/>
          </w:tcPr>
          <w:p w14:paraId="7EA6928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eastAsia" w:ascii="宋体" w:hAnsi="宋体" w:eastAsia="宋体" w:cs="宋体"/>
                <w:b w:val="0"/>
                <w:bCs w:val="0"/>
                <w:color w:val="000000"/>
                <w:spacing w:val="-11"/>
                <w:kern w:val="0"/>
                <w:sz w:val="22"/>
                <w:szCs w:val="22"/>
                <w:lang w:bidi="ar"/>
              </w:rPr>
            </w:pPr>
          </w:p>
        </w:tc>
        <w:tc>
          <w:tcPr>
            <w:tcW w:w="612" w:type="dxa"/>
            <w:tcBorders>
              <w:top w:val="single" w:color="000000" w:sz="4" w:space="0"/>
              <w:left w:val="single" w:color="auto" w:sz="4" w:space="0"/>
              <w:bottom w:val="single" w:color="000000" w:sz="4" w:space="0"/>
              <w:right w:val="single" w:color="auto" w:sz="4" w:space="0"/>
            </w:tcBorders>
            <w:shd w:val="clear" w:color="auto" w:fill="auto"/>
            <w:vAlign w:val="center"/>
          </w:tcPr>
          <w:p w14:paraId="3DA8E03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eastAsia" w:ascii="宋体" w:hAnsi="宋体" w:eastAsia="宋体" w:cs="宋体"/>
                <w:b w:val="0"/>
                <w:bCs w:val="0"/>
                <w:color w:val="000000"/>
                <w:spacing w:val="-11"/>
                <w:kern w:val="0"/>
                <w:sz w:val="22"/>
                <w:szCs w:val="22"/>
                <w:lang w:bidi="ar"/>
              </w:rPr>
            </w:pPr>
          </w:p>
        </w:tc>
        <w:tc>
          <w:tcPr>
            <w:tcW w:w="769" w:type="dxa"/>
            <w:tcBorders>
              <w:top w:val="single" w:color="000000" w:sz="4" w:space="0"/>
              <w:left w:val="single" w:color="auto" w:sz="4" w:space="0"/>
              <w:bottom w:val="single" w:color="000000" w:sz="4" w:space="0"/>
              <w:right w:val="single" w:color="auto" w:sz="4" w:space="0"/>
            </w:tcBorders>
            <w:shd w:val="clear" w:color="auto" w:fill="auto"/>
            <w:vAlign w:val="center"/>
          </w:tcPr>
          <w:p w14:paraId="4DB492D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eastAsia" w:ascii="宋体" w:hAnsi="宋体" w:eastAsia="宋体" w:cs="宋体"/>
                <w:b w:val="0"/>
                <w:bCs w:val="0"/>
                <w:color w:val="000000"/>
                <w:spacing w:val="-11"/>
                <w:kern w:val="0"/>
                <w:sz w:val="22"/>
                <w:szCs w:val="22"/>
                <w:lang w:bidi="ar"/>
              </w:rPr>
            </w:pPr>
          </w:p>
        </w:tc>
        <w:tc>
          <w:tcPr>
            <w:tcW w:w="1181" w:type="dxa"/>
            <w:tcBorders>
              <w:top w:val="single" w:color="000000" w:sz="4" w:space="0"/>
              <w:left w:val="single" w:color="auto" w:sz="4" w:space="0"/>
              <w:bottom w:val="single" w:color="000000" w:sz="4" w:space="0"/>
              <w:right w:val="single" w:color="auto" w:sz="4" w:space="0"/>
            </w:tcBorders>
            <w:shd w:val="clear" w:color="auto" w:fill="auto"/>
            <w:vAlign w:val="center"/>
          </w:tcPr>
          <w:p w14:paraId="5A5A1D7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eastAsia" w:ascii="宋体" w:hAnsi="宋体" w:eastAsia="宋体" w:cs="宋体"/>
                <w:b w:val="0"/>
                <w:bCs w:val="0"/>
                <w:color w:val="000000"/>
                <w:spacing w:val="-11"/>
                <w:kern w:val="0"/>
                <w:sz w:val="22"/>
                <w:szCs w:val="22"/>
                <w:lang w:bidi="ar"/>
              </w:rPr>
            </w:pPr>
          </w:p>
        </w:tc>
        <w:tc>
          <w:tcPr>
            <w:tcW w:w="1406" w:type="dxa"/>
            <w:tcBorders>
              <w:top w:val="single" w:color="000000" w:sz="4" w:space="0"/>
              <w:left w:val="single" w:color="auto" w:sz="4" w:space="0"/>
              <w:bottom w:val="single" w:color="000000" w:sz="4" w:space="0"/>
              <w:right w:val="single" w:color="000000" w:sz="4" w:space="0"/>
            </w:tcBorders>
            <w:shd w:val="clear" w:color="auto" w:fill="auto"/>
            <w:vAlign w:val="center"/>
          </w:tcPr>
          <w:p w14:paraId="1B1E85B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eastAsia" w:ascii="宋体" w:hAnsi="宋体" w:eastAsia="宋体" w:cs="宋体"/>
                <w:b w:val="0"/>
                <w:bCs w:val="0"/>
                <w:color w:val="000000"/>
                <w:spacing w:val="-11"/>
                <w:kern w:val="0"/>
                <w:sz w:val="20"/>
                <w:szCs w:val="20"/>
                <w:lang w:bidi="ar"/>
              </w:rPr>
            </w:pPr>
          </w:p>
        </w:tc>
      </w:tr>
      <w:tr w14:paraId="2DBCC3B3">
        <w:tblPrEx>
          <w:tblCellMar>
            <w:top w:w="0" w:type="dxa"/>
            <w:left w:w="23" w:type="dxa"/>
            <w:bottom w:w="0" w:type="dxa"/>
            <w:right w:w="23" w:type="dxa"/>
          </w:tblCellMar>
        </w:tblPrEx>
        <w:trPr>
          <w:trHeight w:val="454"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10C61E">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1</w:t>
            </w:r>
          </w:p>
        </w:tc>
        <w:tc>
          <w:tcPr>
            <w:tcW w:w="224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CCCBAC">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波形梁B级护栏</w:t>
            </w:r>
          </w:p>
        </w:tc>
        <w:tc>
          <w:tcPr>
            <w:tcW w:w="1578"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5DFDE395">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Gr-B-2E</w:t>
            </w:r>
          </w:p>
        </w:tc>
        <w:tc>
          <w:tcPr>
            <w:tcW w:w="497" w:type="dxa"/>
            <w:tcBorders>
              <w:top w:val="single" w:color="000000" w:sz="4" w:space="0"/>
              <w:left w:val="single" w:color="auto" w:sz="4" w:space="0"/>
              <w:bottom w:val="single" w:color="000000" w:sz="4" w:space="0"/>
              <w:right w:val="single" w:color="000000" w:sz="4" w:space="0"/>
            </w:tcBorders>
            <w:shd w:val="clear" w:color="auto" w:fill="FFFFFF" w:themeFill="background1"/>
            <w:vAlign w:val="center"/>
          </w:tcPr>
          <w:p w14:paraId="1E4CDD21">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spacing w:val="-11"/>
                <w:sz w:val="22"/>
                <w:szCs w:val="22"/>
              </w:rPr>
              <w:t>m</w:t>
            </w:r>
          </w:p>
        </w:tc>
        <w:tc>
          <w:tcPr>
            <w:tcW w:w="61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0F362C1E">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r>
              <w:rPr>
                <w:rFonts w:hint="default" w:ascii="Times New Roman" w:hAnsi="Times New Roman" w:eastAsia="宋体" w:cs="Times New Roman"/>
                <w:b w:val="0"/>
                <w:bCs w:val="0"/>
                <w:color w:val="000000"/>
                <w:spacing w:val="-11"/>
                <w:sz w:val="22"/>
                <w:szCs w:val="22"/>
              </w:rPr>
              <w:t>7000</w:t>
            </w:r>
          </w:p>
        </w:tc>
        <w:tc>
          <w:tcPr>
            <w:tcW w:w="769" w:type="dxa"/>
            <w:tcBorders>
              <w:top w:val="single" w:color="000000" w:sz="4" w:space="0"/>
              <w:left w:val="single" w:color="auto" w:sz="4" w:space="0"/>
              <w:bottom w:val="single" w:color="000000" w:sz="4" w:space="0"/>
              <w:right w:val="single" w:color="000000" w:sz="4" w:space="0"/>
            </w:tcBorders>
            <w:shd w:val="clear" w:color="auto" w:fill="FFFFFF" w:themeFill="background1"/>
            <w:vAlign w:val="center"/>
          </w:tcPr>
          <w:p w14:paraId="6BB29824">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p>
        </w:tc>
        <w:tc>
          <w:tcPr>
            <w:tcW w:w="1181" w:type="dxa"/>
            <w:tcBorders>
              <w:top w:val="single" w:color="000000" w:sz="4" w:space="0"/>
              <w:left w:val="single" w:color="auto" w:sz="4" w:space="0"/>
              <w:bottom w:val="single" w:color="000000" w:sz="4" w:space="0"/>
              <w:right w:val="single" w:color="000000" w:sz="4" w:space="0"/>
            </w:tcBorders>
            <w:shd w:val="clear" w:color="auto" w:fill="FFFFFF" w:themeFill="background1"/>
            <w:vAlign w:val="center"/>
          </w:tcPr>
          <w:p w14:paraId="75043A98">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p>
        </w:tc>
        <w:tc>
          <w:tcPr>
            <w:tcW w:w="140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5327EF">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18"/>
                <w:szCs w:val="18"/>
                <w:lang w:val="en-US" w:eastAsia="zh-CN"/>
              </w:rPr>
            </w:pPr>
            <w:r>
              <w:rPr>
                <w:rFonts w:hint="eastAsia" w:ascii="宋体" w:hAnsi="宋体" w:eastAsia="宋体" w:cs="宋体"/>
                <w:b w:val="0"/>
                <w:bCs w:val="0"/>
                <w:color w:val="000000"/>
                <w:spacing w:val="-11"/>
                <w:sz w:val="18"/>
                <w:szCs w:val="18"/>
              </w:rPr>
              <w:t>包含材料用量见附表</w:t>
            </w:r>
            <w:r>
              <w:rPr>
                <w:rFonts w:hint="eastAsia" w:ascii="宋体" w:hAnsi="宋体" w:cs="宋体"/>
                <w:b w:val="0"/>
                <w:bCs w:val="0"/>
                <w:color w:val="000000"/>
                <w:spacing w:val="-11"/>
                <w:sz w:val="18"/>
                <w:szCs w:val="18"/>
                <w:lang w:val="en-US" w:eastAsia="zh-CN"/>
              </w:rPr>
              <w:t>1</w:t>
            </w:r>
          </w:p>
        </w:tc>
      </w:tr>
      <w:tr w14:paraId="5D1F9036">
        <w:tblPrEx>
          <w:tblCellMar>
            <w:top w:w="0" w:type="dxa"/>
            <w:left w:w="23" w:type="dxa"/>
            <w:bottom w:w="0" w:type="dxa"/>
            <w:right w:w="23" w:type="dxa"/>
          </w:tblCellMar>
        </w:tblPrEx>
        <w:trPr>
          <w:trHeight w:val="454"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62FBBF">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2</w:t>
            </w:r>
          </w:p>
        </w:tc>
        <w:tc>
          <w:tcPr>
            <w:tcW w:w="224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5E67E5">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波形梁护栏起、终端头</w:t>
            </w:r>
          </w:p>
        </w:tc>
        <w:tc>
          <w:tcPr>
            <w:tcW w:w="157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BF54F1">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见附图</w:t>
            </w:r>
          </w:p>
        </w:tc>
        <w:tc>
          <w:tcPr>
            <w:tcW w:w="4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EC5F5E">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个</w:t>
            </w:r>
          </w:p>
        </w:tc>
        <w:tc>
          <w:tcPr>
            <w:tcW w:w="6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80A73E">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r>
              <w:rPr>
                <w:rFonts w:hint="default" w:ascii="Times New Roman" w:hAnsi="Times New Roman" w:eastAsia="宋体" w:cs="Times New Roman"/>
                <w:b w:val="0"/>
                <w:bCs w:val="0"/>
                <w:color w:val="000000"/>
                <w:spacing w:val="-11"/>
                <w:sz w:val="22"/>
                <w:szCs w:val="22"/>
              </w:rPr>
              <w:t>12</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730A66">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p>
        </w:tc>
        <w:tc>
          <w:tcPr>
            <w:tcW w:w="11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6A288E">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p>
        </w:tc>
        <w:tc>
          <w:tcPr>
            <w:tcW w:w="140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D7A71F">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18"/>
                <w:szCs w:val="18"/>
              </w:rPr>
            </w:pPr>
          </w:p>
        </w:tc>
      </w:tr>
      <w:tr w14:paraId="29DDD261">
        <w:tblPrEx>
          <w:tblCellMar>
            <w:top w:w="0" w:type="dxa"/>
            <w:left w:w="23" w:type="dxa"/>
            <w:bottom w:w="0" w:type="dxa"/>
            <w:right w:w="23" w:type="dxa"/>
          </w:tblCellMar>
        </w:tblPrEx>
        <w:trPr>
          <w:trHeight w:val="454"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992338">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3</w:t>
            </w:r>
          </w:p>
        </w:tc>
        <w:tc>
          <w:tcPr>
            <w:tcW w:w="224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719354">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轮廓标</w:t>
            </w:r>
          </w:p>
        </w:tc>
        <w:tc>
          <w:tcPr>
            <w:tcW w:w="157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3ADD41">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附着式，见附图</w:t>
            </w:r>
          </w:p>
        </w:tc>
        <w:tc>
          <w:tcPr>
            <w:tcW w:w="4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99A7BE">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个</w:t>
            </w:r>
          </w:p>
        </w:tc>
        <w:tc>
          <w:tcPr>
            <w:tcW w:w="6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C43222">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r>
              <w:rPr>
                <w:rFonts w:hint="default" w:ascii="Times New Roman" w:hAnsi="Times New Roman" w:eastAsia="宋体" w:cs="Times New Roman"/>
                <w:b w:val="0"/>
                <w:bCs w:val="0"/>
                <w:color w:val="000000"/>
                <w:spacing w:val="-11"/>
                <w:sz w:val="22"/>
                <w:szCs w:val="22"/>
              </w:rPr>
              <w:t>300</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9EF54E">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p>
        </w:tc>
        <w:tc>
          <w:tcPr>
            <w:tcW w:w="11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E1C15B">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p>
        </w:tc>
        <w:tc>
          <w:tcPr>
            <w:tcW w:w="140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FDD912">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18"/>
                <w:szCs w:val="18"/>
              </w:rPr>
            </w:pPr>
          </w:p>
        </w:tc>
      </w:tr>
      <w:tr w14:paraId="4BBD8FC9">
        <w:tblPrEx>
          <w:tblCellMar>
            <w:top w:w="0" w:type="dxa"/>
            <w:left w:w="23" w:type="dxa"/>
            <w:bottom w:w="0" w:type="dxa"/>
            <w:right w:w="23" w:type="dxa"/>
          </w:tblCellMar>
        </w:tblPrEx>
        <w:trPr>
          <w:trHeight w:val="454"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7F31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b/>
                <w:bCs/>
                <w:color w:val="000000"/>
                <w:spacing w:val="-11"/>
                <w:sz w:val="22"/>
                <w:szCs w:val="22"/>
              </w:rPr>
            </w:pPr>
            <w:r>
              <w:rPr>
                <w:rFonts w:hint="eastAsia" w:ascii="宋体" w:hAnsi="宋体" w:eastAsia="宋体" w:cs="宋体"/>
                <w:b/>
                <w:bCs/>
                <w:color w:val="000000"/>
                <w:spacing w:val="-11"/>
                <w:kern w:val="0"/>
                <w:sz w:val="22"/>
                <w:szCs w:val="22"/>
                <w:lang w:bidi="ar"/>
              </w:rPr>
              <w:t>二</w:t>
            </w:r>
          </w:p>
        </w:tc>
        <w:tc>
          <w:tcPr>
            <w:tcW w:w="38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4E67AA">
            <w:pPr>
              <w:keepNext w:val="0"/>
              <w:keepLines w:val="0"/>
              <w:pageBreakBefore w:val="0"/>
              <w:kinsoku/>
              <w:wordWrap/>
              <w:overflowPunct/>
              <w:topLinePunct w:val="0"/>
              <w:autoSpaceDE/>
              <w:autoSpaceDN/>
              <w:bidi w:val="0"/>
              <w:adjustRightInd/>
              <w:snapToGrid/>
              <w:spacing w:line="260" w:lineRule="exact"/>
              <w:ind w:left="0" w:leftChars="0" w:firstLine="0" w:firstLineChars="0"/>
              <w:jc w:val="both"/>
              <w:rPr>
                <w:rFonts w:hint="eastAsia" w:ascii="宋体" w:hAnsi="宋体" w:eastAsia="宋体" w:cs="宋体"/>
                <w:b/>
                <w:bCs/>
                <w:color w:val="000000"/>
                <w:spacing w:val="-11"/>
                <w:sz w:val="22"/>
                <w:szCs w:val="22"/>
              </w:rPr>
            </w:pPr>
            <w:r>
              <w:rPr>
                <w:rFonts w:hint="eastAsia" w:ascii="宋体" w:hAnsi="宋体" w:eastAsia="宋体" w:cs="宋体"/>
                <w:b/>
                <w:bCs/>
                <w:color w:val="000000"/>
                <w:spacing w:val="-11"/>
                <w:kern w:val="0"/>
                <w:sz w:val="22"/>
                <w:szCs w:val="22"/>
                <w:lang w:bidi="ar"/>
              </w:rPr>
              <w:t>北船闸波形梁护栏工程</w:t>
            </w:r>
          </w:p>
        </w:tc>
        <w:tc>
          <w:tcPr>
            <w:tcW w:w="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411DE">
            <w:pPr>
              <w:keepNext w:val="0"/>
              <w:keepLines w:val="0"/>
              <w:pageBreakBefore w:val="0"/>
              <w:kinsoku/>
              <w:wordWrap/>
              <w:overflowPunct/>
              <w:topLinePunct w:val="0"/>
              <w:autoSpaceDE/>
              <w:autoSpaceDN/>
              <w:bidi w:val="0"/>
              <w:adjustRightInd/>
              <w:snapToGrid/>
              <w:spacing w:line="260" w:lineRule="exact"/>
              <w:ind w:firstLine="400"/>
              <w:jc w:val="center"/>
              <w:rPr>
                <w:rFonts w:hint="eastAsia" w:ascii="宋体" w:hAnsi="宋体" w:eastAsia="宋体" w:cs="宋体"/>
                <w:b w:val="0"/>
                <w:bCs w:val="0"/>
                <w:color w:val="000000"/>
                <w:spacing w:val="-11"/>
                <w:sz w:val="22"/>
                <w:szCs w:val="22"/>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B73B5">
            <w:pPr>
              <w:keepNext w:val="0"/>
              <w:keepLines w:val="0"/>
              <w:pageBreakBefore w:val="0"/>
              <w:widowControl/>
              <w:kinsoku/>
              <w:wordWrap/>
              <w:overflowPunct/>
              <w:topLinePunct w:val="0"/>
              <w:autoSpaceDE/>
              <w:autoSpaceDN/>
              <w:bidi w:val="0"/>
              <w:adjustRightInd/>
              <w:snapToGrid/>
              <w:spacing w:line="260" w:lineRule="exact"/>
              <w:ind w:firstLine="400"/>
              <w:jc w:val="center"/>
              <w:textAlignment w:val="center"/>
              <w:rPr>
                <w:rFonts w:hint="default" w:ascii="Times New Roman" w:hAnsi="Times New Roman" w:eastAsia="宋体" w:cs="Times New Roman"/>
                <w:b w:val="0"/>
                <w:bCs w:val="0"/>
                <w:color w:val="000000"/>
                <w:spacing w:val="-11"/>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F32FA">
            <w:pPr>
              <w:keepNext w:val="0"/>
              <w:keepLines w:val="0"/>
              <w:pageBreakBefore w:val="0"/>
              <w:kinsoku/>
              <w:wordWrap/>
              <w:overflowPunct/>
              <w:topLinePunct w:val="0"/>
              <w:autoSpaceDE/>
              <w:autoSpaceDN/>
              <w:bidi w:val="0"/>
              <w:adjustRightInd/>
              <w:snapToGrid/>
              <w:spacing w:line="260" w:lineRule="exact"/>
              <w:ind w:firstLine="400"/>
              <w:jc w:val="center"/>
              <w:rPr>
                <w:rFonts w:hint="default" w:ascii="Times New Roman" w:hAnsi="Times New Roman" w:eastAsia="宋体" w:cs="Times New Roman"/>
                <w:b w:val="0"/>
                <w:bCs w:val="0"/>
                <w:color w:val="000000"/>
                <w:spacing w:val="-11"/>
                <w:sz w:val="22"/>
                <w:szCs w:val="22"/>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69EA8">
            <w:pPr>
              <w:keepNext w:val="0"/>
              <w:keepLines w:val="0"/>
              <w:pageBreakBefore w:val="0"/>
              <w:kinsoku/>
              <w:wordWrap/>
              <w:overflowPunct/>
              <w:topLinePunct w:val="0"/>
              <w:autoSpaceDE/>
              <w:autoSpaceDN/>
              <w:bidi w:val="0"/>
              <w:adjustRightInd/>
              <w:snapToGrid/>
              <w:spacing w:line="260" w:lineRule="exact"/>
              <w:ind w:firstLine="400"/>
              <w:jc w:val="center"/>
              <w:rPr>
                <w:rFonts w:hint="default" w:ascii="Times New Roman" w:hAnsi="Times New Roman" w:eastAsia="宋体" w:cs="Times New Roman"/>
                <w:b w:val="0"/>
                <w:bCs w:val="0"/>
                <w:color w:val="000000"/>
                <w:spacing w:val="-11"/>
                <w:sz w:val="22"/>
                <w:szCs w:val="22"/>
              </w:rPr>
            </w:pP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D78A5">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18"/>
                <w:szCs w:val="18"/>
              </w:rPr>
            </w:pPr>
          </w:p>
        </w:tc>
      </w:tr>
      <w:tr w14:paraId="15CD4F34">
        <w:tblPrEx>
          <w:tblCellMar>
            <w:top w:w="0" w:type="dxa"/>
            <w:left w:w="23" w:type="dxa"/>
            <w:bottom w:w="0" w:type="dxa"/>
            <w:right w:w="23" w:type="dxa"/>
          </w:tblCellMar>
        </w:tblPrEx>
        <w:trPr>
          <w:trHeight w:val="454"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A6B9A6">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1</w:t>
            </w:r>
          </w:p>
        </w:tc>
        <w:tc>
          <w:tcPr>
            <w:tcW w:w="224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D0CEC8">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波形梁B级护栏</w:t>
            </w:r>
          </w:p>
        </w:tc>
        <w:tc>
          <w:tcPr>
            <w:tcW w:w="157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700D74">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Gr-B-2E</w:t>
            </w:r>
          </w:p>
        </w:tc>
        <w:tc>
          <w:tcPr>
            <w:tcW w:w="4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CD5F06">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spacing w:val="-11"/>
                <w:sz w:val="22"/>
                <w:szCs w:val="22"/>
              </w:rPr>
              <w:t>m</w:t>
            </w:r>
          </w:p>
        </w:tc>
        <w:tc>
          <w:tcPr>
            <w:tcW w:w="6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F909A0">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r>
              <w:rPr>
                <w:rFonts w:hint="default" w:ascii="Times New Roman" w:hAnsi="Times New Roman" w:eastAsia="宋体" w:cs="Times New Roman"/>
                <w:b w:val="0"/>
                <w:bCs w:val="0"/>
                <w:color w:val="000000"/>
                <w:spacing w:val="-11"/>
                <w:sz w:val="22"/>
                <w:szCs w:val="22"/>
              </w:rPr>
              <w:t>6000</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9E78B7">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p>
        </w:tc>
        <w:tc>
          <w:tcPr>
            <w:tcW w:w="11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F16456">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p>
        </w:tc>
        <w:tc>
          <w:tcPr>
            <w:tcW w:w="140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E16592">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18"/>
                <w:szCs w:val="18"/>
                <w:lang w:val="en-US" w:eastAsia="zh-CN"/>
              </w:rPr>
            </w:pPr>
            <w:r>
              <w:rPr>
                <w:rFonts w:hint="eastAsia" w:ascii="宋体" w:hAnsi="宋体" w:eastAsia="宋体" w:cs="宋体"/>
                <w:b w:val="0"/>
                <w:bCs w:val="0"/>
                <w:color w:val="000000"/>
                <w:spacing w:val="-11"/>
                <w:sz w:val="18"/>
                <w:szCs w:val="18"/>
              </w:rPr>
              <w:t>包含材料用量见附表</w:t>
            </w:r>
            <w:r>
              <w:rPr>
                <w:rFonts w:hint="eastAsia" w:ascii="宋体" w:hAnsi="宋体" w:cs="宋体"/>
                <w:b w:val="0"/>
                <w:bCs w:val="0"/>
                <w:color w:val="000000"/>
                <w:spacing w:val="-11"/>
                <w:sz w:val="18"/>
                <w:szCs w:val="18"/>
                <w:lang w:val="en-US" w:eastAsia="zh-CN"/>
              </w:rPr>
              <w:t>1</w:t>
            </w:r>
          </w:p>
        </w:tc>
      </w:tr>
      <w:tr w14:paraId="66D167FE">
        <w:tblPrEx>
          <w:tblCellMar>
            <w:top w:w="0" w:type="dxa"/>
            <w:left w:w="23" w:type="dxa"/>
            <w:bottom w:w="0" w:type="dxa"/>
            <w:right w:w="23" w:type="dxa"/>
          </w:tblCellMar>
        </w:tblPrEx>
        <w:trPr>
          <w:trHeight w:val="454"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F6E82C">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2</w:t>
            </w:r>
          </w:p>
        </w:tc>
        <w:tc>
          <w:tcPr>
            <w:tcW w:w="224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0926DB">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波形梁护栏起、终端头</w:t>
            </w:r>
          </w:p>
        </w:tc>
        <w:tc>
          <w:tcPr>
            <w:tcW w:w="157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805C96">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见附图</w:t>
            </w:r>
          </w:p>
        </w:tc>
        <w:tc>
          <w:tcPr>
            <w:tcW w:w="4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89BC6E">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个</w:t>
            </w:r>
          </w:p>
        </w:tc>
        <w:tc>
          <w:tcPr>
            <w:tcW w:w="6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BFBE6D">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r>
              <w:rPr>
                <w:rFonts w:hint="default" w:ascii="Times New Roman" w:hAnsi="Times New Roman" w:eastAsia="宋体" w:cs="Times New Roman"/>
                <w:b w:val="0"/>
                <w:bCs w:val="0"/>
                <w:color w:val="000000"/>
                <w:spacing w:val="-11"/>
                <w:sz w:val="22"/>
                <w:szCs w:val="22"/>
              </w:rPr>
              <w:t>16</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0FD2DB">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p>
        </w:tc>
        <w:tc>
          <w:tcPr>
            <w:tcW w:w="11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D2A0B2">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p>
        </w:tc>
        <w:tc>
          <w:tcPr>
            <w:tcW w:w="140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CBB459">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18"/>
                <w:szCs w:val="18"/>
              </w:rPr>
            </w:pPr>
          </w:p>
        </w:tc>
      </w:tr>
      <w:tr w14:paraId="4C18E49A">
        <w:tblPrEx>
          <w:tblCellMar>
            <w:top w:w="0" w:type="dxa"/>
            <w:left w:w="23" w:type="dxa"/>
            <w:bottom w:w="0" w:type="dxa"/>
            <w:right w:w="23" w:type="dxa"/>
          </w:tblCellMar>
        </w:tblPrEx>
        <w:trPr>
          <w:trHeight w:val="454" w:hRule="atLeast"/>
          <w:jc w:val="center"/>
        </w:trPr>
        <w:tc>
          <w:tcPr>
            <w:tcW w:w="65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F9F981">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3</w:t>
            </w:r>
          </w:p>
        </w:tc>
        <w:tc>
          <w:tcPr>
            <w:tcW w:w="224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6D5108">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轮廓标</w:t>
            </w:r>
          </w:p>
        </w:tc>
        <w:tc>
          <w:tcPr>
            <w:tcW w:w="157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A8BE1A">
            <w:pPr>
              <w:keepNext w:val="0"/>
              <w:keepLines w:val="0"/>
              <w:pageBreakBefore w:val="0"/>
              <w:kinsoku/>
              <w:wordWrap/>
              <w:overflowPunct/>
              <w:topLinePunct w:val="0"/>
              <w:autoSpaceDE/>
              <w:autoSpaceDN/>
              <w:bidi w:val="0"/>
              <w:adjustRightInd/>
              <w:snapToGrid/>
              <w:spacing w:line="260" w:lineRule="exact"/>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附着式，见附图</w:t>
            </w:r>
          </w:p>
        </w:tc>
        <w:tc>
          <w:tcPr>
            <w:tcW w:w="4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2BC14B">
            <w:pPr>
              <w:keepNext w:val="0"/>
              <w:keepLines w:val="0"/>
              <w:pageBreakBefore w:val="0"/>
              <w:kinsoku/>
              <w:wordWrap/>
              <w:overflowPunct/>
              <w:topLinePunct w:val="0"/>
              <w:autoSpaceDE/>
              <w:autoSpaceDN/>
              <w:bidi w:val="0"/>
              <w:adjustRightInd/>
              <w:snapToGrid/>
              <w:spacing w:line="260" w:lineRule="exact"/>
              <w:jc w:val="center"/>
              <w:rPr>
                <w:rFonts w:hint="eastAsia" w:ascii="宋体" w:hAnsi="宋体" w:eastAsia="宋体" w:cs="宋体"/>
                <w:b w:val="0"/>
                <w:bCs w:val="0"/>
                <w:color w:val="000000"/>
                <w:spacing w:val="-11"/>
                <w:sz w:val="22"/>
                <w:szCs w:val="22"/>
              </w:rPr>
            </w:pPr>
            <w:r>
              <w:rPr>
                <w:rFonts w:hint="eastAsia" w:ascii="宋体" w:hAnsi="宋体" w:eastAsia="宋体" w:cs="宋体"/>
                <w:b w:val="0"/>
                <w:bCs w:val="0"/>
                <w:color w:val="000000"/>
                <w:spacing w:val="-11"/>
                <w:sz w:val="22"/>
                <w:szCs w:val="22"/>
              </w:rPr>
              <w:t>个</w:t>
            </w:r>
          </w:p>
        </w:tc>
        <w:tc>
          <w:tcPr>
            <w:tcW w:w="6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9C354F">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r>
              <w:rPr>
                <w:rFonts w:hint="default" w:ascii="Times New Roman" w:hAnsi="Times New Roman" w:eastAsia="宋体" w:cs="Times New Roman"/>
                <w:b w:val="0"/>
                <w:bCs w:val="0"/>
                <w:color w:val="000000"/>
                <w:spacing w:val="-11"/>
                <w:sz w:val="22"/>
                <w:szCs w:val="22"/>
              </w:rPr>
              <w:t>230</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EF20FC">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p>
        </w:tc>
        <w:tc>
          <w:tcPr>
            <w:tcW w:w="11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A03281">
            <w:pPr>
              <w:keepNext w:val="0"/>
              <w:keepLines w:val="0"/>
              <w:pageBreakBefore w:val="0"/>
              <w:kinsoku/>
              <w:wordWrap/>
              <w:overflowPunct/>
              <w:topLinePunct w:val="0"/>
              <w:autoSpaceDE/>
              <w:autoSpaceDN/>
              <w:bidi w:val="0"/>
              <w:adjustRightInd/>
              <w:snapToGrid/>
              <w:spacing w:line="260" w:lineRule="exact"/>
              <w:jc w:val="center"/>
              <w:rPr>
                <w:rFonts w:hint="default" w:ascii="Times New Roman" w:hAnsi="Times New Roman" w:eastAsia="宋体" w:cs="Times New Roman"/>
                <w:b w:val="0"/>
                <w:bCs w:val="0"/>
                <w:color w:val="000000"/>
                <w:spacing w:val="-11"/>
                <w:sz w:val="22"/>
                <w:szCs w:val="22"/>
              </w:rPr>
            </w:pPr>
          </w:p>
        </w:tc>
        <w:tc>
          <w:tcPr>
            <w:tcW w:w="140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3B341E">
            <w:pPr>
              <w:keepNext w:val="0"/>
              <w:keepLines w:val="0"/>
              <w:pageBreakBefore w:val="0"/>
              <w:kinsoku/>
              <w:wordWrap/>
              <w:overflowPunct/>
              <w:topLinePunct w:val="0"/>
              <w:autoSpaceDE/>
              <w:autoSpaceDN/>
              <w:bidi w:val="0"/>
              <w:adjustRightInd/>
              <w:snapToGrid/>
              <w:spacing w:line="260" w:lineRule="exact"/>
              <w:ind w:firstLine="480"/>
              <w:rPr>
                <w:rFonts w:hint="eastAsia" w:ascii="宋体" w:hAnsi="宋体" w:eastAsia="宋体" w:cs="宋体"/>
                <w:b w:val="0"/>
                <w:bCs w:val="0"/>
                <w:color w:val="000000"/>
                <w:spacing w:val="-11"/>
                <w:sz w:val="20"/>
                <w:szCs w:val="20"/>
              </w:rPr>
            </w:pPr>
          </w:p>
        </w:tc>
      </w:tr>
      <w:tr w14:paraId="069E2D31">
        <w:tblPrEx>
          <w:tblCellMar>
            <w:top w:w="0" w:type="dxa"/>
            <w:left w:w="23" w:type="dxa"/>
            <w:bottom w:w="0" w:type="dxa"/>
            <w:right w:w="23" w:type="dxa"/>
          </w:tblCellMar>
        </w:tblPrEx>
        <w:trPr>
          <w:trHeight w:val="454" w:hRule="atLeast"/>
          <w:jc w:val="center"/>
        </w:trPr>
        <w:tc>
          <w:tcPr>
            <w:tcW w:w="8942" w:type="dxa"/>
            <w:gridSpan w:val="8"/>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16B692">
            <w:pPr>
              <w:keepNext w:val="0"/>
              <w:keepLines w:val="0"/>
              <w:pageBreakBefore w:val="0"/>
              <w:kinsoku/>
              <w:wordWrap/>
              <w:overflowPunct/>
              <w:topLinePunct w:val="0"/>
              <w:autoSpaceDE/>
              <w:autoSpaceDN/>
              <w:bidi w:val="0"/>
              <w:adjustRightInd/>
              <w:snapToGrid/>
              <w:spacing w:line="260" w:lineRule="exact"/>
              <w:ind w:firstLine="480"/>
              <w:rPr>
                <w:rFonts w:hint="eastAsia" w:ascii="宋体" w:hAnsi="宋体" w:eastAsia="宋体" w:cs="宋体"/>
                <w:b w:val="0"/>
                <w:bCs w:val="0"/>
                <w:color w:val="000000"/>
                <w:spacing w:val="-11"/>
                <w:sz w:val="20"/>
                <w:szCs w:val="20"/>
              </w:rPr>
            </w:pPr>
            <w:r>
              <w:rPr>
                <w:sz w:val="22"/>
                <w:szCs w:val="22"/>
              </w:rPr>
              <w:t>投标总价（大写）：</w:t>
            </w:r>
            <w:r>
              <w:rPr>
                <w:rFonts w:hint="eastAsia" w:ascii="宋体" w:hAnsi="宋体" w:eastAsia="宋体" w:cs="宋体"/>
                <w:sz w:val="22"/>
                <w:szCs w:val="22"/>
                <w:lang w:val="en-US" w:eastAsia="zh-CN"/>
              </w:rPr>
              <w:t xml:space="preserve">                    </w:t>
            </w:r>
            <w:r>
              <w:rPr>
                <w:rFonts w:hint="eastAsia"/>
                <w:sz w:val="22"/>
                <w:szCs w:val="22"/>
                <w:lang w:eastAsia="zh-CN"/>
              </w:rPr>
              <w:t>，</w:t>
            </w:r>
            <w:r>
              <w:rPr>
                <w:rFonts w:hint="eastAsia"/>
                <w:sz w:val="22"/>
                <w:szCs w:val="22"/>
              </w:rPr>
              <w:t>小写：</w:t>
            </w:r>
            <w:r>
              <w:rPr>
                <w:rFonts w:hint="eastAsia" w:ascii="方正小标宋_GBK" w:hAnsi="方正小标宋_GBK" w:eastAsia="方正小标宋_GBK" w:cs="方正小标宋_GBK"/>
                <w:sz w:val="22"/>
                <w:szCs w:val="22"/>
              </w:rPr>
              <w:t>￥</w:t>
            </w:r>
          </w:p>
        </w:tc>
      </w:tr>
    </w:tbl>
    <w:p w14:paraId="5F8DE982">
      <w:pPr>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right="0" w:rightChars="0" w:firstLine="0" w:firstLineChars="0"/>
        <w:jc w:val="center"/>
        <w:textAlignment w:val="auto"/>
        <w:rPr>
          <w:b/>
          <w:bCs/>
          <w:sz w:val="24"/>
          <w:szCs w:val="32"/>
        </w:rPr>
      </w:pPr>
      <w:r>
        <w:rPr>
          <w:rFonts w:hint="eastAsia"/>
          <w:b/>
          <w:bCs/>
          <w:sz w:val="24"/>
          <w:szCs w:val="32"/>
          <w:lang w:val="en-US" w:eastAsia="zh-CN"/>
        </w:rPr>
        <w:t xml:space="preserve">附表1  </w:t>
      </w:r>
      <w:r>
        <w:rPr>
          <w:b/>
          <w:bCs/>
          <w:sz w:val="24"/>
          <w:szCs w:val="32"/>
        </w:rPr>
        <w:t>每2mCr-B-2E波形梁护栏主要工程数量表</w:t>
      </w:r>
    </w:p>
    <w:tbl>
      <w:tblPr>
        <w:tblStyle w:val="23"/>
        <w:tblW w:w="48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6"/>
        <w:gridCol w:w="2694"/>
        <w:gridCol w:w="1829"/>
        <w:gridCol w:w="1486"/>
        <w:gridCol w:w="1620"/>
      </w:tblGrid>
      <w:tr w14:paraId="0F465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7" w:type="pct"/>
            <w:tcBorders>
              <w:top w:val="single" w:color="000000" w:sz="4" w:space="0"/>
              <w:left w:val="single" w:color="000000" w:sz="4" w:space="0"/>
              <w:bottom w:val="single" w:color="000000" w:sz="4" w:space="0"/>
              <w:right w:val="single" w:color="000000" w:sz="4" w:space="0"/>
            </w:tcBorders>
            <w:vAlign w:val="center"/>
          </w:tcPr>
          <w:p w14:paraId="3A6262AF">
            <w:pPr>
              <w:ind w:left="0" w:leftChars="0" w:right="0" w:rightChars="0" w:firstLine="0" w:firstLineChars="0"/>
              <w:jc w:val="center"/>
              <w:rPr>
                <w:b/>
                <w:sz w:val="24"/>
                <w:szCs w:val="24"/>
              </w:rPr>
            </w:pPr>
            <w:r>
              <w:rPr>
                <w:b/>
                <w:sz w:val="24"/>
                <w:szCs w:val="24"/>
              </w:rPr>
              <w:t>名称</w:t>
            </w:r>
          </w:p>
        </w:tc>
        <w:tc>
          <w:tcPr>
            <w:tcW w:w="1417" w:type="pct"/>
            <w:tcBorders>
              <w:top w:val="single" w:color="000000" w:sz="4" w:space="0"/>
              <w:left w:val="single" w:color="000000" w:sz="4" w:space="0"/>
              <w:bottom w:val="single" w:color="000000" w:sz="4" w:space="0"/>
              <w:right w:val="single" w:color="000000" w:sz="4" w:space="0"/>
            </w:tcBorders>
            <w:vAlign w:val="center"/>
          </w:tcPr>
          <w:p w14:paraId="1C8C59BE">
            <w:pPr>
              <w:ind w:left="0" w:leftChars="0" w:right="0" w:rightChars="0" w:firstLine="0" w:firstLineChars="0"/>
              <w:jc w:val="center"/>
              <w:rPr>
                <w:b/>
                <w:sz w:val="24"/>
                <w:szCs w:val="24"/>
              </w:rPr>
            </w:pPr>
            <w:r>
              <w:rPr>
                <w:b/>
                <w:sz w:val="24"/>
                <w:szCs w:val="24"/>
              </w:rPr>
              <w:t>规 格(mm)</w:t>
            </w:r>
          </w:p>
        </w:tc>
        <w:tc>
          <w:tcPr>
            <w:tcW w:w="0" w:type="auto"/>
            <w:tcBorders>
              <w:top w:val="single" w:color="000000" w:sz="4" w:space="0"/>
              <w:left w:val="single" w:color="000000" w:sz="4" w:space="0"/>
              <w:bottom w:val="single" w:color="000000" w:sz="4" w:space="0"/>
              <w:right w:val="single" w:color="000000" w:sz="4" w:space="0"/>
            </w:tcBorders>
            <w:vAlign w:val="center"/>
          </w:tcPr>
          <w:p w14:paraId="03A8B4B9">
            <w:pPr>
              <w:ind w:left="0" w:leftChars="0" w:right="0" w:rightChars="0" w:firstLine="0" w:firstLineChars="0"/>
              <w:jc w:val="center"/>
              <w:rPr>
                <w:b/>
                <w:sz w:val="24"/>
                <w:szCs w:val="24"/>
              </w:rPr>
            </w:pPr>
            <w:r>
              <w:rPr>
                <w:b/>
                <w:sz w:val="24"/>
                <w:szCs w:val="24"/>
              </w:rPr>
              <w:t>单件重(kg)</w:t>
            </w:r>
          </w:p>
        </w:tc>
        <w:tc>
          <w:tcPr>
            <w:tcW w:w="0" w:type="auto"/>
            <w:tcBorders>
              <w:top w:val="single" w:color="000000" w:sz="4" w:space="0"/>
              <w:left w:val="single" w:color="000000" w:sz="4" w:space="0"/>
              <w:bottom w:val="single" w:color="000000" w:sz="4" w:space="0"/>
              <w:right w:val="single" w:color="000000" w:sz="4" w:space="0"/>
            </w:tcBorders>
            <w:vAlign w:val="center"/>
          </w:tcPr>
          <w:p w14:paraId="34B2156D">
            <w:pPr>
              <w:ind w:left="0" w:leftChars="0" w:right="0" w:rightChars="0" w:firstLine="0" w:firstLineChars="0"/>
              <w:jc w:val="center"/>
              <w:rPr>
                <w:b/>
                <w:sz w:val="24"/>
                <w:szCs w:val="24"/>
              </w:rPr>
            </w:pPr>
            <w:r>
              <w:rPr>
                <w:b/>
                <w:sz w:val="24"/>
                <w:szCs w:val="24"/>
              </w:rPr>
              <w:t>件数(件)</w:t>
            </w:r>
          </w:p>
        </w:tc>
        <w:tc>
          <w:tcPr>
            <w:tcW w:w="852" w:type="pct"/>
            <w:tcBorders>
              <w:top w:val="single" w:color="000000" w:sz="4" w:space="0"/>
              <w:left w:val="single" w:color="000000" w:sz="4" w:space="0"/>
              <w:bottom w:val="single" w:color="000000" w:sz="4" w:space="0"/>
              <w:right w:val="single" w:color="000000" w:sz="4" w:space="0"/>
            </w:tcBorders>
            <w:vAlign w:val="center"/>
          </w:tcPr>
          <w:p w14:paraId="51724813">
            <w:pPr>
              <w:ind w:left="0" w:leftChars="0" w:right="0" w:rightChars="0" w:firstLine="0" w:firstLineChars="0"/>
              <w:jc w:val="center"/>
              <w:rPr>
                <w:b/>
                <w:sz w:val="24"/>
                <w:szCs w:val="24"/>
              </w:rPr>
            </w:pPr>
            <w:r>
              <w:rPr>
                <w:b/>
                <w:sz w:val="24"/>
                <w:szCs w:val="24"/>
              </w:rPr>
              <w:t>重量(kg)</w:t>
            </w:r>
          </w:p>
        </w:tc>
      </w:tr>
      <w:tr w14:paraId="0A056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7" w:type="pct"/>
            <w:tcBorders>
              <w:top w:val="single" w:color="000000" w:sz="4" w:space="0"/>
              <w:left w:val="single" w:color="000000" w:sz="4" w:space="0"/>
              <w:bottom w:val="single" w:color="000000" w:sz="4" w:space="0"/>
              <w:right w:val="single" w:color="000000" w:sz="4" w:space="0"/>
            </w:tcBorders>
            <w:vAlign w:val="center"/>
          </w:tcPr>
          <w:p w14:paraId="27A52161">
            <w:pPr>
              <w:ind w:left="0" w:leftChars="0" w:right="0" w:rightChars="0" w:firstLine="0" w:firstLineChars="0"/>
              <w:jc w:val="center"/>
              <w:rPr>
                <w:sz w:val="24"/>
                <w:szCs w:val="24"/>
              </w:rPr>
            </w:pPr>
            <w:r>
              <w:rPr>
                <w:sz w:val="24"/>
                <w:szCs w:val="24"/>
              </w:rPr>
              <w:t>立柱(AL)</w:t>
            </w:r>
          </w:p>
        </w:tc>
        <w:tc>
          <w:tcPr>
            <w:tcW w:w="1417" w:type="pct"/>
            <w:tcBorders>
              <w:top w:val="single" w:color="000000" w:sz="4" w:space="0"/>
              <w:left w:val="single" w:color="000000" w:sz="4" w:space="0"/>
              <w:bottom w:val="single" w:color="000000" w:sz="4" w:space="0"/>
              <w:right w:val="single" w:color="000000" w:sz="4" w:space="0"/>
            </w:tcBorders>
            <w:vAlign w:val="center"/>
          </w:tcPr>
          <w:p w14:paraId="45CBFB1D">
            <w:pPr>
              <w:ind w:left="0" w:leftChars="0" w:right="0" w:rightChars="0" w:firstLine="0" w:firstLineChars="0"/>
              <w:jc w:val="center"/>
              <w:rPr>
                <w:sz w:val="24"/>
                <w:szCs w:val="24"/>
              </w:rPr>
            </w:pPr>
            <w:r>
              <w:rPr>
                <w:sz w:val="24"/>
                <w:szCs w:val="24"/>
              </w:rPr>
              <w:t>φ114</w:t>
            </w:r>
            <w:r>
              <w:rPr>
                <w:rFonts w:hint="default" w:ascii="Arial" w:hAnsi="Arial" w:cs="Arial"/>
                <w:sz w:val="24"/>
                <w:szCs w:val="24"/>
              </w:rPr>
              <w:t>×</w:t>
            </w:r>
            <w:r>
              <w:rPr>
                <w:sz w:val="24"/>
                <w:szCs w:val="24"/>
              </w:rPr>
              <w:t>4.5</w:t>
            </w:r>
            <w:r>
              <w:rPr>
                <w:rFonts w:hint="eastAsia"/>
                <w:sz w:val="24"/>
                <w:szCs w:val="24"/>
                <w:lang w:eastAsia="zh-CN"/>
              </w:rPr>
              <w:t>×</w:t>
            </w:r>
            <w:r>
              <w:rPr>
                <w:sz w:val="24"/>
                <w:szCs w:val="24"/>
              </w:rPr>
              <w:t>2100</w:t>
            </w:r>
          </w:p>
        </w:tc>
        <w:tc>
          <w:tcPr>
            <w:tcW w:w="0" w:type="auto"/>
            <w:tcBorders>
              <w:top w:val="single" w:color="000000" w:sz="4" w:space="0"/>
              <w:left w:val="single" w:color="000000" w:sz="4" w:space="0"/>
              <w:bottom w:val="single" w:color="000000" w:sz="4" w:space="0"/>
              <w:right w:val="single" w:color="000000" w:sz="4" w:space="0"/>
            </w:tcBorders>
            <w:vAlign w:val="center"/>
          </w:tcPr>
          <w:p w14:paraId="65D8EBD0">
            <w:pPr>
              <w:ind w:left="0" w:leftChars="0" w:right="0" w:rightChars="0" w:firstLine="0" w:firstLineChars="0"/>
              <w:jc w:val="center"/>
              <w:rPr>
                <w:sz w:val="24"/>
                <w:szCs w:val="24"/>
              </w:rPr>
            </w:pPr>
            <w:r>
              <w:rPr>
                <w:sz w:val="24"/>
                <w:szCs w:val="24"/>
              </w:rPr>
              <w:t>25.51</w:t>
            </w:r>
          </w:p>
        </w:tc>
        <w:tc>
          <w:tcPr>
            <w:tcW w:w="0" w:type="auto"/>
            <w:tcBorders>
              <w:top w:val="single" w:color="000000" w:sz="4" w:space="0"/>
              <w:left w:val="single" w:color="000000" w:sz="4" w:space="0"/>
              <w:bottom w:val="single" w:color="000000" w:sz="4" w:space="0"/>
              <w:right w:val="single" w:color="000000" w:sz="4" w:space="0"/>
            </w:tcBorders>
            <w:vAlign w:val="center"/>
          </w:tcPr>
          <w:p w14:paraId="6CC36660">
            <w:pPr>
              <w:ind w:left="0" w:leftChars="0" w:right="0" w:rightChars="0" w:firstLine="0" w:firstLineChars="0"/>
              <w:jc w:val="center"/>
              <w:rPr>
                <w:sz w:val="24"/>
                <w:szCs w:val="24"/>
              </w:rPr>
            </w:pPr>
            <w:r>
              <w:rPr>
                <w:sz w:val="24"/>
                <w:szCs w:val="24"/>
              </w:rPr>
              <w:t>1</w:t>
            </w:r>
          </w:p>
        </w:tc>
        <w:tc>
          <w:tcPr>
            <w:tcW w:w="852" w:type="pct"/>
            <w:tcBorders>
              <w:top w:val="single" w:color="000000" w:sz="4" w:space="0"/>
              <w:left w:val="single" w:color="000000" w:sz="4" w:space="0"/>
              <w:bottom w:val="single" w:color="000000" w:sz="4" w:space="0"/>
              <w:right w:val="single" w:color="000000" w:sz="4" w:space="0"/>
            </w:tcBorders>
            <w:vAlign w:val="center"/>
          </w:tcPr>
          <w:p w14:paraId="6D0274BC">
            <w:pPr>
              <w:ind w:left="0" w:leftChars="0" w:right="0" w:rightChars="0" w:firstLine="0" w:firstLineChars="0"/>
              <w:jc w:val="center"/>
              <w:rPr>
                <w:sz w:val="24"/>
                <w:szCs w:val="24"/>
              </w:rPr>
            </w:pPr>
            <w:r>
              <w:rPr>
                <w:sz w:val="24"/>
                <w:szCs w:val="24"/>
              </w:rPr>
              <w:t>25.51</w:t>
            </w:r>
          </w:p>
        </w:tc>
      </w:tr>
      <w:tr w14:paraId="5C33D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7" w:type="pct"/>
            <w:tcBorders>
              <w:top w:val="single" w:color="000000" w:sz="4" w:space="0"/>
              <w:left w:val="single" w:color="000000" w:sz="4" w:space="0"/>
              <w:bottom w:val="single" w:color="000000" w:sz="4" w:space="0"/>
              <w:right w:val="single" w:color="000000" w:sz="4" w:space="0"/>
            </w:tcBorders>
            <w:vAlign w:val="center"/>
          </w:tcPr>
          <w:p w14:paraId="38595DA9">
            <w:pPr>
              <w:ind w:left="0" w:leftChars="0" w:right="0" w:rightChars="0" w:firstLine="0" w:firstLineChars="0"/>
              <w:jc w:val="center"/>
              <w:rPr>
                <w:sz w:val="24"/>
                <w:szCs w:val="24"/>
              </w:rPr>
            </w:pPr>
            <w:r>
              <w:rPr>
                <w:sz w:val="24"/>
                <w:szCs w:val="24"/>
              </w:rPr>
              <w:t>波形梁板</w:t>
            </w:r>
          </w:p>
        </w:tc>
        <w:tc>
          <w:tcPr>
            <w:tcW w:w="1417" w:type="pct"/>
            <w:tcBorders>
              <w:top w:val="single" w:color="000000" w:sz="4" w:space="0"/>
              <w:left w:val="single" w:color="000000" w:sz="4" w:space="0"/>
              <w:bottom w:val="single" w:color="000000" w:sz="4" w:space="0"/>
              <w:right w:val="single" w:color="000000" w:sz="4" w:space="0"/>
            </w:tcBorders>
            <w:vAlign w:val="center"/>
          </w:tcPr>
          <w:p w14:paraId="723A76C3">
            <w:pPr>
              <w:ind w:left="0" w:leftChars="0" w:right="0" w:rightChars="0" w:firstLine="0" w:firstLineChars="0"/>
              <w:jc w:val="center"/>
              <w:rPr>
                <w:sz w:val="24"/>
                <w:szCs w:val="24"/>
              </w:rPr>
            </w:pPr>
            <w:r>
              <w:rPr>
                <w:sz w:val="24"/>
                <w:szCs w:val="24"/>
              </w:rPr>
              <w:t>2320</w:t>
            </w:r>
            <w:r>
              <w:rPr>
                <w:rFonts w:hint="eastAsia"/>
                <w:sz w:val="24"/>
                <w:szCs w:val="24"/>
                <w:lang w:eastAsia="zh-CN"/>
              </w:rPr>
              <w:t>×</w:t>
            </w:r>
            <w:r>
              <w:rPr>
                <w:sz w:val="24"/>
                <w:szCs w:val="24"/>
              </w:rPr>
              <w:t>310</w:t>
            </w:r>
            <w:r>
              <w:rPr>
                <w:rFonts w:hint="eastAsia"/>
                <w:sz w:val="24"/>
                <w:szCs w:val="24"/>
                <w:lang w:eastAsia="zh-CN"/>
              </w:rPr>
              <w:t>×</w:t>
            </w:r>
            <w:r>
              <w:rPr>
                <w:sz w:val="24"/>
                <w:szCs w:val="24"/>
              </w:rPr>
              <w:t>85</w:t>
            </w:r>
            <w:r>
              <w:rPr>
                <w:rFonts w:hint="eastAsia"/>
                <w:sz w:val="24"/>
                <w:szCs w:val="24"/>
                <w:lang w:eastAsia="zh-CN"/>
              </w:rPr>
              <w:t>×</w:t>
            </w:r>
            <w:r>
              <w:rPr>
                <w:sz w:val="24"/>
                <w:szCs w:val="24"/>
              </w:rPr>
              <w:t>3.0</w:t>
            </w:r>
          </w:p>
        </w:tc>
        <w:tc>
          <w:tcPr>
            <w:tcW w:w="0" w:type="auto"/>
            <w:tcBorders>
              <w:top w:val="single" w:color="000000" w:sz="4" w:space="0"/>
              <w:left w:val="single" w:color="000000" w:sz="4" w:space="0"/>
              <w:bottom w:val="single" w:color="000000" w:sz="4" w:space="0"/>
              <w:right w:val="single" w:color="000000" w:sz="4" w:space="0"/>
            </w:tcBorders>
            <w:vAlign w:val="center"/>
          </w:tcPr>
          <w:p w14:paraId="1ADB9D02">
            <w:pPr>
              <w:ind w:left="0" w:leftChars="0" w:right="0" w:rightChars="0" w:firstLine="0" w:firstLineChars="0"/>
              <w:jc w:val="center"/>
              <w:rPr>
                <w:sz w:val="24"/>
                <w:szCs w:val="24"/>
              </w:rPr>
            </w:pPr>
            <w:r>
              <w:rPr>
                <w:sz w:val="24"/>
                <w:szCs w:val="24"/>
              </w:rPr>
              <w:t>24.6</w:t>
            </w:r>
          </w:p>
        </w:tc>
        <w:tc>
          <w:tcPr>
            <w:tcW w:w="0" w:type="auto"/>
            <w:tcBorders>
              <w:top w:val="single" w:color="000000" w:sz="4" w:space="0"/>
              <w:left w:val="single" w:color="000000" w:sz="4" w:space="0"/>
              <w:bottom w:val="single" w:color="000000" w:sz="4" w:space="0"/>
              <w:right w:val="single" w:color="000000" w:sz="4" w:space="0"/>
            </w:tcBorders>
            <w:vAlign w:val="center"/>
          </w:tcPr>
          <w:p w14:paraId="2338E7F0">
            <w:pPr>
              <w:ind w:left="0" w:leftChars="0" w:right="0" w:rightChars="0" w:firstLine="0" w:firstLineChars="0"/>
              <w:jc w:val="center"/>
              <w:rPr>
                <w:sz w:val="24"/>
                <w:szCs w:val="24"/>
              </w:rPr>
            </w:pPr>
            <w:r>
              <w:rPr>
                <w:sz w:val="24"/>
                <w:szCs w:val="24"/>
              </w:rPr>
              <w:t>1</w:t>
            </w:r>
          </w:p>
        </w:tc>
        <w:tc>
          <w:tcPr>
            <w:tcW w:w="852" w:type="pct"/>
            <w:tcBorders>
              <w:top w:val="single" w:color="000000" w:sz="4" w:space="0"/>
              <w:left w:val="single" w:color="000000" w:sz="4" w:space="0"/>
              <w:bottom w:val="single" w:color="000000" w:sz="4" w:space="0"/>
              <w:right w:val="single" w:color="000000" w:sz="4" w:space="0"/>
            </w:tcBorders>
            <w:vAlign w:val="center"/>
          </w:tcPr>
          <w:p w14:paraId="51E21004">
            <w:pPr>
              <w:ind w:left="0" w:leftChars="0" w:right="0" w:rightChars="0" w:firstLine="0" w:firstLineChars="0"/>
              <w:jc w:val="center"/>
              <w:rPr>
                <w:sz w:val="24"/>
                <w:szCs w:val="24"/>
              </w:rPr>
            </w:pPr>
            <w:r>
              <w:rPr>
                <w:sz w:val="24"/>
                <w:szCs w:val="24"/>
              </w:rPr>
              <w:t>24.6</w:t>
            </w:r>
          </w:p>
        </w:tc>
      </w:tr>
      <w:tr w14:paraId="51A2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7" w:type="pct"/>
            <w:tcBorders>
              <w:top w:val="single" w:color="000000" w:sz="4" w:space="0"/>
              <w:left w:val="single" w:color="000000" w:sz="4" w:space="0"/>
              <w:bottom w:val="single" w:color="000000" w:sz="4" w:space="0"/>
              <w:right w:val="single" w:color="000000" w:sz="4" w:space="0"/>
            </w:tcBorders>
            <w:vAlign w:val="center"/>
          </w:tcPr>
          <w:p w14:paraId="18EF79C5">
            <w:pPr>
              <w:ind w:left="0" w:leftChars="0" w:right="0" w:rightChars="0" w:firstLine="0" w:firstLineChars="0"/>
              <w:jc w:val="center"/>
              <w:rPr>
                <w:sz w:val="24"/>
                <w:szCs w:val="24"/>
              </w:rPr>
            </w:pPr>
            <w:r>
              <w:rPr>
                <w:sz w:val="24"/>
                <w:szCs w:val="24"/>
              </w:rPr>
              <w:t>托架</w:t>
            </w:r>
          </w:p>
        </w:tc>
        <w:tc>
          <w:tcPr>
            <w:tcW w:w="1417" w:type="pct"/>
            <w:tcBorders>
              <w:top w:val="single" w:color="000000" w:sz="4" w:space="0"/>
              <w:left w:val="single" w:color="000000" w:sz="4" w:space="0"/>
              <w:bottom w:val="single" w:color="000000" w:sz="4" w:space="0"/>
              <w:right w:val="single" w:color="000000" w:sz="4" w:space="0"/>
            </w:tcBorders>
            <w:vAlign w:val="center"/>
          </w:tcPr>
          <w:p w14:paraId="1DA14B16">
            <w:pPr>
              <w:ind w:left="0" w:leftChars="0" w:right="0" w:rightChars="0" w:firstLine="0" w:firstLineChars="0"/>
              <w:jc w:val="center"/>
              <w:rPr>
                <w:sz w:val="24"/>
                <w:szCs w:val="24"/>
              </w:rPr>
            </w:pPr>
            <w:r>
              <w:rPr>
                <w:sz w:val="24"/>
                <w:szCs w:val="24"/>
              </w:rPr>
              <w:t>300</w:t>
            </w:r>
            <w:r>
              <w:rPr>
                <w:rFonts w:hint="eastAsia"/>
                <w:sz w:val="24"/>
                <w:szCs w:val="24"/>
                <w:lang w:eastAsia="zh-CN"/>
              </w:rPr>
              <w:t>×</w:t>
            </w:r>
            <w:r>
              <w:rPr>
                <w:sz w:val="24"/>
                <w:szCs w:val="24"/>
              </w:rPr>
              <w:t>70</w:t>
            </w:r>
            <w:r>
              <w:rPr>
                <w:rFonts w:hint="eastAsia"/>
                <w:sz w:val="24"/>
                <w:szCs w:val="24"/>
                <w:lang w:eastAsia="zh-CN"/>
              </w:rPr>
              <w:t>×</w:t>
            </w:r>
            <w:r>
              <w:rPr>
                <w:sz w:val="24"/>
                <w:szCs w:val="24"/>
              </w:rPr>
              <w:t>4.5</w:t>
            </w:r>
          </w:p>
        </w:tc>
        <w:tc>
          <w:tcPr>
            <w:tcW w:w="0" w:type="auto"/>
            <w:tcBorders>
              <w:top w:val="single" w:color="000000" w:sz="4" w:space="0"/>
              <w:left w:val="single" w:color="000000" w:sz="4" w:space="0"/>
              <w:bottom w:val="single" w:color="000000" w:sz="4" w:space="0"/>
              <w:right w:val="single" w:color="000000" w:sz="4" w:space="0"/>
            </w:tcBorders>
            <w:vAlign w:val="center"/>
          </w:tcPr>
          <w:p w14:paraId="0AF8BD4E">
            <w:pPr>
              <w:ind w:left="0" w:leftChars="0" w:right="0" w:rightChars="0" w:firstLine="0" w:firstLineChars="0"/>
              <w:jc w:val="center"/>
              <w:rPr>
                <w:sz w:val="24"/>
                <w:szCs w:val="24"/>
              </w:rPr>
            </w:pPr>
            <w:r>
              <w:rPr>
                <w:sz w:val="24"/>
                <w:szCs w:val="24"/>
              </w:rPr>
              <w:t>0.967</w:t>
            </w:r>
          </w:p>
        </w:tc>
        <w:tc>
          <w:tcPr>
            <w:tcW w:w="0" w:type="auto"/>
            <w:tcBorders>
              <w:top w:val="single" w:color="000000" w:sz="4" w:space="0"/>
              <w:left w:val="single" w:color="000000" w:sz="4" w:space="0"/>
              <w:bottom w:val="single" w:color="000000" w:sz="4" w:space="0"/>
              <w:right w:val="single" w:color="000000" w:sz="4" w:space="0"/>
            </w:tcBorders>
            <w:vAlign w:val="center"/>
          </w:tcPr>
          <w:p w14:paraId="517E474D">
            <w:pPr>
              <w:ind w:left="0" w:leftChars="0" w:right="0" w:rightChars="0" w:firstLine="0" w:firstLineChars="0"/>
              <w:jc w:val="center"/>
              <w:rPr>
                <w:sz w:val="24"/>
                <w:szCs w:val="24"/>
              </w:rPr>
            </w:pPr>
            <w:r>
              <w:rPr>
                <w:sz w:val="24"/>
                <w:szCs w:val="24"/>
              </w:rPr>
              <w:t>1</w:t>
            </w:r>
          </w:p>
        </w:tc>
        <w:tc>
          <w:tcPr>
            <w:tcW w:w="852" w:type="pct"/>
            <w:tcBorders>
              <w:top w:val="single" w:color="000000" w:sz="4" w:space="0"/>
              <w:left w:val="single" w:color="000000" w:sz="4" w:space="0"/>
              <w:bottom w:val="single" w:color="000000" w:sz="4" w:space="0"/>
              <w:right w:val="single" w:color="000000" w:sz="4" w:space="0"/>
            </w:tcBorders>
            <w:vAlign w:val="center"/>
          </w:tcPr>
          <w:p w14:paraId="4B26B5E3">
            <w:pPr>
              <w:ind w:left="0" w:leftChars="0" w:right="0" w:rightChars="0" w:firstLine="0" w:firstLineChars="0"/>
              <w:jc w:val="center"/>
              <w:rPr>
                <w:sz w:val="24"/>
                <w:szCs w:val="24"/>
              </w:rPr>
            </w:pPr>
            <w:r>
              <w:rPr>
                <w:sz w:val="24"/>
                <w:szCs w:val="24"/>
              </w:rPr>
              <w:t>0.967</w:t>
            </w:r>
          </w:p>
        </w:tc>
      </w:tr>
      <w:tr w14:paraId="07A4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7" w:type="pct"/>
            <w:tcBorders>
              <w:top w:val="single" w:color="000000" w:sz="4" w:space="0"/>
              <w:left w:val="single" w:color="000000" w:sz="4" w:space="0"/>
              <w:bottom w:val="single" w:color="000000" w:sz="4" w:space="0"/>
              <w:right w:val="single" w:color="000000" w:sz="4" w:space="0"/>
            </w:tcBorders>
            <w:vAlign w:val="center"/>
          </w:tcPr>
          <w:p w14:paraId="69050892">
            <w:pPr>
              <w:ind w:left="0" w:leftChars="0" w:right="0" w:rightChars="0" w:firstLine="0" w:firstLineChars="0"/>
              <w:jc w:val="center"/>
              <w:rPr>
                <w:sz w:val="24"/>
                <w:szCs w:val="24"/>
              </w:rPr>
            </w:pPr>
            <w:r>
              <w:rPr>
                <w:sz w:val="24"/>
                <w:szCs w:val="24"/>
              </w:rPr>
              <w:t>连接螺栓A(套)</w:t>
            </w:r>
          </w:p>
        </w:tc>
        <w:tc>
          <w:tcPr>
            <w:tcW w:w="1417" w:type="pct"/>
            <w:tcBorders>
              <w:top w:val="single" w:color="000000" w:sz="4" w:space="0"/>
              <w:left w:val="single" w:color="000000" w:sz="4" w:space="0"/>
              <w:bottom w:val="single" w:color="000000" w:sz="4" w:space="0"/>
              <w:right w:val="single" w:color="000000" w:sz="4" w:space="0"/>
            </w:tcBorders>
            <w:vAlign w:val="center"/>
          </w:tcPr>
          <w:p w14:paraId="1F659176">
            <w:pPr>
              <w:ind w:left="0" w:leftChars="0" w:right="0" w:rightChars="0" w:firstLine="0" w:firstLineChars="0"/>
              <w:jc w:val="center"/>
              <w:rPr>
                <w:sz w:val="24"/>
                <w:szCs w:val="24"/>
              </w:rPr>
            </w:pPr>
            <w:r>
              <w:rPr>
                <w:sz w:val="24"/>
                <w:szCs w:val="24"/>
              </w:rPr>
              <w:t>M 16</w:t>
            </w:r>
            <w:r>
              <w:rPr>
                <w:rFonts w:hint="eastAsia"/>
                <w:sz w:val="24"/>
                <w:szCs w:val="24"/>
                <w:lang w:eastAsia="zh-CN"/>
              </w:rPr>
              <w:t>×</w:t>
            </w:r>
            <w:r>
              <w:rPr>
                <w:sz w:val="24"/>
                <w:szCs w:val="24"/>
              </w:rPr>
              <w:t>170</w:t>
            </w:r>
          </w:p>
        </w:tc>
        <w:tc>
          <w:tcPr>
            <w:tcW w:w="0" w:type="auto"/>
            <w:tcBorders>
              <w:top w:val="single" w:color="000000" w:sz="4" w:space="0"/>
              <w:left w:val="single" w:color="000000" w:sz="4" w:space="0"/>
              <w:bottom w:val="single" w:color="000000" w:sz="4" w:space="0"/>
              <w:right w:val="single" w:color="000000" w:sz="4" w:space="0"/>
            </w:tcBorders>
            <w:vAlign w:val="center"/>
          </w:tcPr>
          <w:p w14:paraId="72F3BCFC">
            <w:pPr>
              <w:ind w:left="0" w:leftChars="0" w:right="0" w:rightChars="0" w:firstLine="0" w:firstLineChars="0"/>
              <w:jc w:val="center"/>
              <w:rPr>
                <w:sz w:val="24"/>
                <w:szCs w:val="24"/>
              </w:rPr>
            </w:pPr>
            <w:r>
              <w:rPr>
                <w:sz w:val="24"/>
                <w:szCs w:val="24"/>
              </w:rPr>
              <w:t>0.322</w:t>
            </w:r>
          </w:p>
        </w:tc>
        <w:tc>
          <w:tcPr>
            <w:tcW w:w="0" w:type="auto"/>
            <w:tcBorders>
              <w:top w:val="single" w:color="000000" w:sz="4" w:space="0"/>
              <w:left w:val="single" w:color="000000" w:sz="4" w:space="0"/>
              <w:bottom w:val="single" w:color="000000" w:sz="4" w:space="0"/>
              <w:right w:val="single" w:color="000000" w:sz="4" w:space="0"/>
            </w:tcBorders>
            <w:vAlign w:val="center"/>
          </w:tcPr>
          <w:p w14:paraId="2613B2AB">
            <w:pPr>
              <w:ind w:left="0" w:leftChars="0" w:right="0" w:rightChars="0" w:firstLine="0" w:firstLineChars="0"/>
              <w:jc w:val="center"/>
              <w:rPr>
                <w:sz w:val="24"/>
                <w:szCs w:val="24"/>
              </w:rPr>
            </w:pPr>
            <w:r>
              <w:rPr>
                <w:sz w:val="24"/>
                <w:szCs w:val="24"/>
              </w:rPr>
              <w:t>1</w:t>
            </w:r>
          </w:p>
        </w:tc>
        <w:tc>
          <w:tcPr>
            <w:tcW w:w="852" w:type="pct"/>
            <w:tcBorders>
              <w:top w:val="single" w:color="000000" w:sz="4" w:space="0"/>
              <w:left w:val="single" w:color="000000" w:sz="4" w:space="0"/>
              <w:bottom w:val="single" w:color="000000" w:sz="4" w:space="0"/>
              <w:right w:val="single" w:color="000000" w:sz="4" w:space="0"/>
            </w:tcBorders>
            <w:vAlign w:val="center"/>
          </w:tcPr>
          <w:p w14:paraId="528D3906">
            <w:pPr>
              <w:ind w:left="0" w:leftChars="0" w:right="0" w:rightChars="0" w:firstLine="0" w:firstLineChars="0"/>
              <w:jc w:val="center"/>
              <w:rPr>
                <w:sz w:val="24"/>
                <w:szCs w:val="24"/>
              </w:rPr>
            </w:pPr>
            <w:r>
              <w:rPr>
                <w:sz w:val="24"/>
                <w:szCs w:val="24"/>
              </w:rPr>
              <w:t>0.322</w:t>
            </w:r>
          </w:p>
        </w:tc>
      </w:tr>
      <w:tr w14:paraId="107B2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7" w:type="pct"/>
            <w:tcBorders>
              <w:top w:val="single" w:color="000000" w:sz="4" w:space="0"/>
              <w:left w:val="single" w:color="000000" w:sz="4" w:space="0"/>
              <w:bottom w:val="single" w:color="000000" w:sz="4" w:space="0"/>
              <w:right w:val="single" w:color="000000" w:sz="4" w:space="0"/>
            </w:tcBorders>
            <w:vAlign w:val="center"/>
          </w:tcPr>
          <w:p w14:paraId="6FB75B78">
            <w:pPr>
              <w:ind w:left="0" w:leftChars="0" w:right="0" w:rightChars="0" w:firstLine="0" w:firstLineChars="0"/>
              <w:jc w:val="center"/>
              <w:rPr>
                <w:sz w:val="24"/>
                <w:szCs w:val="24"/>
              </w:rPr>
            </w:pPr>
            <w:r>
              <w:rPr>
                <w:sz w:val="24"/>
                <w:szCs w:val="24"/>
              </w:rPr>
              <w:t>连接螺栓D(套)</w:t>
            </w:r>
          </w:p>
        </w:tc>
        <w:tc>
          <w:tcPr>
            <w:tcW w:w="1417" w:type="pct"/>
            <w:tcBorders>
              <w:top w:val="single" w:color="000000" w:sz="4" w:space="0"/>
              <w:left w:val="single" w:color="000000" w:sz="4" w:space="0"/>
              <w:bottom w:val="single" w:color="000000" w:sz="4" w:space="0"/>
              <w:right w:val="single" w:color="000000" w:sz="4" w:space="0"/>
            </w:tcBorders>
            <w:vAlign w:val="center"/>
          </w:tcPr>
          <w:p w14:paraId="364401C9">
            <w:pPr>
              <w:ind w:left="0" w:leftChars="0" w:right="0" w:rightChars="0" w:firstLine="0" w:firstLineChars="0"/>
              <w:jc w:val="center"/>
              <w:rPr>
                <w:sz w:val="24"/>
                <w:szCs w:val="24"/>
              </w:rPr>
            </w:pPr>
            <w:r>
              <w:rPr>
                <w:sz w:val="24"/>
                <w:szCs w:val="24"/>
              </w:rPr>
              <w:t>M 16</w:t>
            </w:r>
            <w:r>
              <w:rPr>
                <w:rFonts w:hint="eastAsia"/>
                <w:sz w:val="24"/>
                <w:szCs w:val="24"/>
                <w:lang w:eastAsia="zh-CN"/>
              </w:rPr>
              <w:t>×</w:t>
            </w:r>
            <w:r>
              <w:rPr>
                <w:sz w:val="24"/>
                <w:szCs w:val="24"/>
              </w:rPr>
              <w:t>30</w:t>
            </w:r>
          </w:p>
        </w:tc>
        <w:tc>
          <w:tcPr>
            <w:tcW w:w="0" w:type="auto"/>
            <w:tcBorders>
              <w:top w:val="single" w:color="000000" w:sz="4" w:space="0"/>
              <w:left w:val="single" w:color="000000" w:sz="4" w:space="0"/>
              <w:bottom w:val="single" w:color="000000" w:sz="4" w:space="0"/>
              <w:right w:val="single" w:color="000000" w:sz="4" w:space="0"/>
            </w:tcBorders>
            <w:vAlign w:val="center"/>
          </w:tcPr>
          <w:p w14:paraId="5705CF72">
            <w:pPr>
              <w:ind w:left="0" w:leftChars="0" w:right="0" w:rightChars="0" w:firstLine="0" w:firstLineChars="0"/>
              <w:jc w:val="center"/>
              <w:rPr>
                <w:sz w:val="24"/>
                <w:szCs w:val="24"/>
              </w:rPr>
            </w:pPr>
            <w:r>
              <w:rPr>
                <w:sz w:val="24"/>
                <w:szCs w:val="24"/>
              </w:rPr>
              <w:t>0.166</w:t>
            </w:r>
          </w:p>
        </w:tc>
        <w:tc>
          <w:tcPr>
            <w:tcW w:w="0" w:type="auto"/>
            <w:tcBorders>
              <w:top w:val="single" w:color="000000" w:sz="4" w:space="0"/>
              <w:left w:val="single" w:color="000000" w:sz="4" w:space="0"/>
              <w:bottom w:val="single" w:color="000000" w:sz="4" w:space="0"/>
              <w:right w:val="single" w:color="000000" w:sz="4" w:space="0"/>
            </w:tcBorders>
            <w:vAlign w:val="center"/>
          </w:tcPr>
          <w:p w14:paraId="6BDFD220">
            <w:pPr>
              <w:ind w:left="0" w:leftChars="0" w:right="0" w:rightChars="0" w:firstLine="0" w:firstLineChars="0"/>
              <w:jc w:val="center"/>
              <w:rPr>
                <w:sz w:val="24"/>
                <w:szCs w:val="24"/>
              </w:rPr>
            </w:pPr>
            <w:r>
              <w:rPr>
                <w:sz w:val="24"/>
                <w:szCs w:val="24"/>
              </w:rPr>
              <w:t>2</w:t>
            </w:r>
          </w:p>
        </w:tc>
        <w:tc>
          <w:tcPr>
            <w:tcW w:w="852" w:type="pct"/>
            <w:tcBorders>
              <w:top w:val="single" w:color="000000" w:sz="4" w:space="0"/>
              <w:left w:val="single" w:color="000000" w:sz="4" w:space="0"/>
              <w:bottom w:val="single" w:color="000000" w:sz="4" w:space="0"/>
              <w:right w:val="single" w:color="000000" w:sz="4" w:space="0"/>
            </w:tcBorders>
            <w:vAlign w:val="center"/>
          </w:tcPr>
          <w:p w14:paraId="0C366A20">
            <w:pPr>
              <w:ind w:left="0" w:leftChars="0" w:right="0" w:rightChars="0" w:firstLine="0" w:firstLineChars="0"/>
              <w:jc w:val="center"/>
              <w:rPr>
                <w:sz w:val="24"/>
                <w:szCs w:val="24"/>
              </w:rPr>
            </w:pPr>
            <w:r>
              <w:rPr>
                <w:sz w:val="24"/>
                <w:szCs w:val="24"/>
              </w:rPr>
              <w:t>0.332</w:t>
            </w:r>
          </w:p>
        </w:tc>
      </w:tr>
      <w:tr w14:paraId="2F25D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7" w:type="pct"/>
            <w:tcBorders>
              <w:top w:val="single" w:color="000000" w:sz="4" w:space="0"/>
              <w:left w:val="single" w:color="000000" w:sz="4" w:space="0"/>
              <w:bottom w:val="single" w:color="000000" w:sz="4" w:space="0"/>
              <w:right w:val="single" w:color="000000" w:sz="4" w:space="0"/>
            </w:tcBorders>
            <w:vAlign w:val="center"/>
          </w:tcPr>
          <w:p w14:paraId="31452DF9">
            <w:pPr>
              <w:ind w:left="0" w:leftChars="0" w:right="0" w:rightChars="0" w:firstLine="0" w:firstLineChars="0"/>
              <w:jc w:val="center"/>
              <w:rPr>
                <w:sz w:val="24"/>
                <w:szCs w:val="24"/>
              </w:rPr>
            </w:pPr>
            <w:r>
              <w:rPr>
                <w:sz w:val="24"/>
                <w:szCs w:val="24"/>
              </w:rPr>
              <w:t>拼接螺栓(套)</w:t>
            </w:r>
          </w:p>
        </w:tc>
        <w:tc>
          <w:tcPr>
            <w:tcW w:w="1417" w:type="pct"/>
            <w:tcBorders>
              <w:top w:val="single" w:color="000000" w:sz="4" w:space="0"/>
              <w:left w:val="single" w:color="000000" w:sz="4" w:space="0"/>
              <w:bottom w:val="single" w:color="000000" w:sz="4" w:space="0"/>
              <w:right w:val="single" w:color="000000" w:sz="4" w:space="0"/>
            </w:tcBorders>
            <w:vAlign w:val="center"/>
          </w:tcPr>
          <w:p w14:paraId="0A56B88B">
            <w:pPr>
              <w:ind w:left="0" w:leftChars="0" w:right="0" w:rightChars="0" w:firstLine="0" w:firstLineChars="0"/>
              <w:jc w:val="center"/>
              <w:rPr>
                <w:sz w:val="24"/>
                <w:szCs w:val="24"/>
              </w:rPr>
            </w:pPr>
            <w:r>
              <w:rPr>
                <w:sz w:val="24"/>
                <w:szCs w:val="24"/>
              </w:rPr>
              <w:t>M16</w:t>
            </w:r>
            <w:r>
              <w:rPr>
                <w:rFonts w:hint="eastAsia"/>
                <w:sz w:val="24"/>
                <w:szCs w:val="24"/>
                <w:lang w:eastAsia="zh-CN"/>
              </w:rPr>
              <w:t>×</w:t>
            </w:r>
            <w:r>
              <w:rPr>
                <w:sz w:val="24"/>
                <w:szCs w:val="24"/>
              </w:rPr>
              <w:t>36,45 号钢</w:t>
            </w:r>
          </w:p>
        </w:tc>
        <w:tc>
          <w:tcPr>
            <w:tcW w:w="0" w:type="auto"/>
            <w:tcBorders>
              <w:top w:val="single" w:color="000000" w:sz="4" w:space="0"/>
              <w:left w:val="single" w:color="000000" w:sz="4" w:space="0"/>
              <w:bottom w:val="single" w:color="000000" w:sz="4" w:space="0"/>
              <w:right w:val="single" w:color="000000" w:sz="4" w:space="0"/>
            </w:tcBorders>
            <w:vAlign w:val="center"/>
          </w:tcPr>
          <w:p w14:paraId="572EF2C1">
            <w:pPr>
              <w:ind w:left="0" w:leftChars="0" w:right="0" w:rightChars="0" w:firstLine="0" w:firstLineChars="0"/>
              <w:jc w:val="center"/>
              <w:rPr>
                <w:sz w:val="24"/>
                <w:szCs w:val="24"/>
              </w:rPr>
            </w:pPr>
            <w:r>
              <w:rPr>
                <w:sz w:val="24"/>
                <w:szCs w:val="24"/>
              </w:rPr>
              <w:t>0.198</w:t>
            </w:r>
          </w:p>
        </w:tc>
        <w:tc>
          <w:tcPr>
            <w:tcW w:w="0" w:type="auto"/>
            <w:tcBorders>
              <w:top w:val="single" w:color="000000" w:sz="4" w:space="0"/>
              <w:left w:val="single" w:color="000000" w:sz="4" w:space="0"/>
              <w:bottom w:val="single" w:color="000000" w:sz="4" w:space="0"/>
              <w:right w:val="single" w:color="000000" w:sz="4" w:space="0"/>
            </w:tcBorders>
            <w:vAlign w:val="center"/>
          </w:tcPr>
          <w:p w14:paraId="6B3E3F4E">
            <w:pPr>
              <w:ind w:left="0" w:leftChars="0" w:right="0" w:rightChars="0" w:firstLine="0" w:firstLineChars="0"/>
              <w:jc w:val="center"/>
              <w:rPr>
                <w:sz w:val="24"/>
                <w:szCs w:val="24"/>
              </w:rPr>
            </w:pPr>
            <w:r>
              <w:rPr>
                <w:sz w:val="24"/>
                <w:szCs w:val="24"/>
              </w:rPr>
              <w:t>8</w:t>
            </w:r>
          </w:p>
        </w:tc>
        <w:tc>
          <w:tcPr>
            <w:tcW w:w="852" w:type="pct"/>
            <w:tcBorders>
              <w:top w:val="single" w:color="000000" w:sz="4" w:space="0"/>
              <w:left w:val="single" w:color="000000" w:sz="4" w:space="0"/>
              <w:bottom w:val="single" w:color="000000" w:sz="4" w:space="0"/>
              <w:right w:val="single" w:color="000000" w:sz="4" w:space="0"/>
            </w:tcBorders>
            <w:vAlign w:val="center"/>
          </w:tcPr>
          <w:p w14:paraId="56AF3EE6">
            <w:pPr>
              <w:ind w:left="0" w:leftChars="0" w:right="0" w:rightChars="0" w:firstLine="0" w:firstLineChars="0"/>
              <w:jc w:val="center"/>
              <w:rPr>
                <w:sz w:val="24"/>
                <w:szCs w:val="24"/>
              </w:rPr>
            </w:pPr>
            <w:r>
              <w:rPr>
                <w:sz w:val="24"/>
                <w:szCs w:val="24"/>
              </w:rPr>
              <w:t>1.584</w:t>
            </w:r>
          </w:p>
        </w:tc>
      </w:tr>
    </w:tbl>
    <w:p w14:paraId="00478E90">
      <w:pPr>
        <w:spacing w:line="334" w:lineRule="auto"/>
        <w:ind w:firstLine="480" w:firstLineChars="200"/>
        <w:rPr>
          <w:color w:val="0000FF"/>
          <w:sz w:val="24"/>
        </w:rPr>
      </w:pPr>
      <w:r>
        <w:rPr>
          <w:color w:val="0000FF"/>
          <w:sz w:val="24"/>
        </w:rPr>
        <w:t>2、上述价格为</w:t>
      </w:r>
      <w:r>
        <w:rPr>
          <w:rFonts w:hint="eastAsia"/>
          <w:color w:val="0000FF"/>
          <w:sz w:val="24"/>
        </w:rPr>
        <w:t>乙方</w:t>
      </w:r>
      <w:r>
        <w:rPr>
          <w:color w:val="0000FF"/>
          <w:sz w:val="24"/>
        </w:rPr>
        <w:t>送货到甲方工地指定地点并卸货后的价格，</w:t>
      </w:r>
      <w:r>
        <w:rPr>
          <w:rFonts w:hint="eastAsia"/>
          <w:color w:val="0000FF"/>
          <w:sz w:val="24"/>
        </w:rPr>
        <w:t>该价格</w:t>
      </w:r>
      <w:r>
        <w:rPr>
          <w:color w:val="0000FF"/>
          <w:sz w:val="24"/>
        </w:rPr>
        <w:t>中</w:t>
      </w:r>
      <w:r>
        <w:rPr>
          <w:rFonts w:hint="eastAsia"/>
          <w:color w:val="0000FF"/>
          <w:sz w:val="24"/>
        </w:rPr>
        <w:t>已</w:t>
      </w:r>
      <w:r>
        <w:rPr>
          <w:color w:val="0000FF"/>
          <w:sz w:val="24"/>
        </w:rPr>
        <w:t>包含</w:t>
      </w:r>
      <w:r>
        <w:rPr>
          <w:rFonts w:hint="eastAsia"/>
          <w:color w:val="0000FF"/>
          <w:sz w:val="24"/>
        </w:rPr>
        <w:t>（但不限于）</w:t>
      </w:r>
      <w:r>
        <w:rPr>
          <w:color w:val="0000FF"/>
          <w:sz w:val="24"/>
        </w:rPr>
        <w:t>货款</w:t>
      </w:r>
      <w:r>
        <w:rPr>
          <w:rFonts w:hint="eastAsia"/>
          <w:color w:val="0000FF"/>
          <w:sz w:val="24"/>
          <w:szCs w:val="24"/>
          <w:lang w:eastAsia="zh-CN"/>
        </w:rPr>
        <w:t>、</w:t>
      </w:r>
      <w:r>
        <w:rPr>
          <w:rFonts w:hint="eastAsia"/>
          <w:color w:val="0000FF"/>
          <w:sz w:val="24"/>
          <w:szCs w:val="24"/>
          <w:lang w:val="en-US" w:eastAsia="zh-CN"/>
        </w:rPr>
        <w:t>专利使用费、包装费、</w:t>
      </w:r>
      <w:r>
        <w:rPr>
          <w:rFonts w:hint="eastAsia"/>
          <w:color w:val="0000FF"/>
          <w:sz w:val="24"/>
          <w:szCs w:val="24"/>
        </w:rPr>
        <w:t>存储</w:t>
      </w:r>
      <w:r>
        <w:rPr>
          <w:rFonts w:hint="eastAsia"/>
          <w:color w:val="0000FF"/>
          <w:sz w:val="24"/>
          <w:szCs w:val="24"/>
          <w:lang w:val="en-US" w:eastAsia="zh-CN"/>
        </w:rPr>
        <w:t>费</w:t>
      </w:r>
      <w:r>
        <w:rPr>
          <w:rFonts w:hint="eastAsia"/>
          <w:color w:val="0000FF"/>
          <w:sz w:val="24"/>
          <w:szCs w:val="24"/>
          <w:lang w:eastAsia="zh-CN"/>
        </w:rPr>
        <w:t>、</w:t>
      </w:r>
      <w:r>
        <w:rPr>
          <w:rFonts w:hint="eastAsia"/>
          <w:color w:val="0000FF"/>
          <w:sz w:val="24"/>
          <w:szCs w:val="24"/>
        </w:rPr>
        <w:t>装车</w:t>
      </w:r>
      <w:r>
        <w:rPr>
          <w:rFonts w:hint="eastAsia"/>
          <w:color w:val="0000FF"/>
          <w:sz w:val="24"/>
          <w:szCs w:val="24"/>
          <w:lang w:val="en-US" w:eastAsia="zh-CN"/>
        </w:rPr>
        <w:t>并</w:t>
      </w:r>
      <w:r>
        <w:rPr>
          <w:rFonts w:hint="eastAsia"/>
          <w:color w:val="0000FF"/>
          <w:sz w:val="24"/>
          <w:szCs w:val="24"/>
        </w:rPr>
        <w:t>运</w:t>
      </w:r>
      <w:r>
        <w:rPr>
          <w:rFonts w:hint="eastAsia"/>
          <w:color w:val="0000FF"/>
          <w:sz w:val="24"/>
          <w:szCs w:val="24"/>
          <w:lang w:val="en-US" w:eastAsia="zh-CN"/>
        </w:rPr>
        <w:t>送</w:t>
      </w:r>
      <w:r>
        <w:rPr>
          <w:rFonts w:hint="eastAsia"/>
          <w:color w:val="0000FF"/>
          <w:sz w:val="24"/>
          <w:szCs w:val="24"/>
        </w:rPr>
        <w:t>至施工现场并卸货</w:t>
      </w:r>
      <w:r>
        <w:rPr>
          <w:rFonts w:hint="eastAsia"/>
          <w:color w:val="0000FF"/>
          <w:sz w:val="24"/>
          <w:szCs w:val="24"/>
          <w:lang w:val="en-US" w:eastAsia="zh-CN"/>
        </w:rPr>
        <w:t>后</w:t>
      </w:r>
      <w:r>
        <w:rPr>
          <w:color w:val="0000FF"/>
          <w:sz w:val="24"/>
          <w:szCs w:val="24"/>
        </w:rPr>
        <w:t>的全部费用及全过程的安全保险、措施费用、售后服务和</w:t>
      </w:r>
      <w:r>
        <w:rPr>
          <w:rFonts w:hint="eastAsia"/>
          <w:color w:val="0000FF"/>
          <w:sz w:val="24"/>
          <w:szCs w:val="24"/>
          <w:lang w:val="en-US" w:eastAsia="zh-CN"/>
        </w:rPr>
        <w:t>若</w:t>
      </w:r>
      <w:r>
        <w:rPr>
          <w:color w:val="0000FF"/>
          <w:sz w:val="24"/>
          <w:szCs w:val="24"/>
        </w:rPr>
        <w:t>发生安全事故导致的一切</w:t>
      </w:r>
      <w:r>
        <w:rPr>
          <w:rFonts w:hint="eastAsia"/>
          <w:color w:val="0000FF"/>
          <w:sz w:val="24"/>
          <w:szCs w:val="24"/>
          <w:lang w:val="en-US" w:eastAsia="zh-CN"/>
        </w:rPr>
        <w:t>损失和</w:t>
      </w:r>
      <w:r>
        <w:rPr>
          <w:color w:val="0000FF"/>
          <w:sz w:val="24"/>
          <w:szCs w:val="24"/>
        </w:rPr>
        <w:t>赔偿费用</w:t>
      </w:r>
      <w:r>
        <w:rPr>
          <w:color w:val="0000FF"/>
          <w:sz w:val="24"/>
        </w:rPr>
        <w:t>，提供</w:t>
      </w:r>
      <w:r>
        <w:rPr>
          <w:rFonts w:hint="eastAsia"/>
          <w:color w:val="0000FF"/>
          <w:sz w:val="24"/>
        </w:rPr>
        <w:t>税率为13</w:t>
      </w:r>
      <w:r>
        <w:rPr>
          <w:color w:val="0000FF"/>
          <w:sz w:val="24"/>
        </w:rPr>
        <w:t xml:space="preserve"> %的增值税专用发票（税金由</w:t>
      </w:r>
      <w:r>
        <w:rPr>
          <w:rFonts w:hint="eastAsia"/>
          <w:color w:val="0000FF"/>
          <w:sz w:val="24"/>
        </w:rPr>
        <w:t>乙方</w:t>
      </w:r>
      <w:r>
        <w:rPr>
          <w:color w:val="0000FF"/>
          <w:sz w:val="24"/>
        </w:rPr>
        <w:t>承担，包含在</w:t>
      </w:r>
      <w:r>
        <w:rPr>
          <w:rFonts w:hint="eastAsia"/>
          <w:color w:val="0000FF"/>
          <w:sz w:val="24"/>
        </w:rPr>
        <w:t>材料</w:t>
      </w:r>
      <w:r>
        <w:rPr>
          <w:color w:val="0000FF"/>
          <w:sz w:val="24"/>
        </w:rPr>
        <w:t>价格中），</w:t>
      </w:r>
      <w:r>
        <w:rPr>
          <w:rFonts w:hint="eastAsia"/>
          <w:color w:val="0000FF"/>
          <w:sz w:val="24"/>
        </w:rPr>
        <w:t>乙方</w:t>
      </w:r>
      <w:r>
        <w:rPr>
          <w:color w:val="0000FF"/>
          <w:sz w:val="24"/>
        </w:rPr>
        <w:t>不得以任何理由额外索取</w:t>
      </w:r>
      <w:r>
        <w:rPr>
          <w:rFonts w:hint="eastAsia"/>
          <w:color w:val="0000FF"/>
          <w:sz w:val="24"/>
        </w:rPr>
        <w:t>任何</w:t>
      </w:r>
      <w:r>
        <w:rPr>
          <w:color w:val="0000FF"/>
          <w:sz w:val="24"/>
        </w:rPr>
        <w:t>费用。单价为固定</w:t>
      </w:r>
      <w:r>
        <w:rPr>
          <w:rFonts w:hint="eastAsia"/>
          <w:color w:val="0000FF"/>
          <w:sz w:val="24"/>
          <w:lang w:val="en-US" w:eastAsia="zh-CN"/>
        </w:rPr>
        <w:t>含税</w:t>
      </w:r>
      <w:r>
        <w:rPr>
          <w:color w:val="0000FF"/>
          <w:sz w:val="24"/>
        </w:rPr>
        <w:t>单价，供应期及供应量内单价不随市场价格变动而调整。</w:t>
      </w:r>
    </w:p>
    <w:p w14:paraId="53093E8B">
      <w:pPr>
        <w:spacing w:line="334" w:lineRule="auto"/>
        <w:ind w:firstLine="480" w:firstLineChars="200"/>
        <w:rPr>
          <w:color w:val="0000FF"/>
          <w:sz w:val="24"/>
        </w:rPr>
      </w:pPr>
      <w:r>
        <w:rPr>
          <w:color w:val="0000FF"/>
          <w:sz w:val="24"/>
        </w:rPr>
        <w:t>3、</w:t>
      </w:r>
      <w:r>
        <w:rPr>
          <w:rFonts w:hint="eastAsia"/>
          <w:color w:val="0000FF"/>
          <w:sz w:val="24"/>
        </w:rPr>
        <w:t>甲方采购的波形梁护栏数量为暂定数量，实际供货数量以甲方根据项目实际需求通知的数量为准</w:t>
      </w:r>
      <w:r>
        <w:rPr>
          <w:color w:val="0000FF"/>
          <w:sz w:val="24"/>
        </w:rPr>
        <w:t>。</w:t>
      </w:r>
      <w:r>
        <w:rPr>
          <w:rFonts w:hint="eastAsia"/>
          <w:color w:val="0000FF"/>
          <w:sz w:val="24"/>
        </w:rPr>
        <w:t>甲方组织相关人员对进场波形梁护栏的数量、规格、外观质量进行现场验收，同时核查乙方提供的质量证明文件。进场货物数量以双方实际签收合格数量为买方现场入库数量（应扣除装卸及运输过程的破损、变形、外观尺寸及质量不符合规范及图纸中相关规定的数量），最终结算数量应扣除在质量缺陷责任期内发现的不合格产品。。</w:t>
      </w:r>
    </w:p>
    <w:p w14:paraId="6563723C">
      <w:pPr>
        <w:spacing w:line="334" w:lineRule="auto"/>
        <w:ind w:firstLine="480" w:firstLineChars="200"/>
        <w:rPr>
          <w:color w:val="0000FF"/>
          <w:sz w:val="24"/>
        </w:rPr>
      </w:pPr>
      <w:r>
        <w:rPr>
          <w:color w:val="0000FF"/>
          <w:sz w:val="24"/>
        </w:rPr>
        <w:t>4、甲方开票信息和乙方收款信息如下：</w:t>
      </w:r>
    </w:p>
    <w:tbl>
      <w:tblPr>
        <w:tblStyle w:val="23"/>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14C9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804" w:type="dxa"/>
            <w:shd w:val="clear" w:color="auto" w:fill="auto"/>
            <w:vAlign w:val="center"/>
          </w:tcPr>
          <w:p w14:paraId="016399F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4"/>
              </w:rPr>
            </w:pPr>
            <w:r>
              <w:rPr>
                <w:sz w:val="24"/>
              </w:rPr>
              <w:t>甲方开票信息</w:t>
            </w:r>
          </w:p>
        </w:tc>
        <w:tc>
          <w:tcPr>
            <w:tcW w:w="4805" w:type="dxa"/>
            <w:shd w:val="clear" w:color="auto" w:fill="auto"/>
            <w:vAlign w:val="center"/>
          </w:tcPr>
          <w:p w14:paraId="1CDC7DA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4"/>
              </w:rPr>
            </w:pPr>
            <w:r>
              <w:rPr>
                <w:sz w:val="24"/>
              </w:rPr>
              <w:t>乙方收款信息</w:t>
            </w:r>
          </w:p>
        </w:tc>
      </w:tr>
      <w:tr w14:paraId="26FC9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804" w:type="dxa"/>
            <w:shd w:val="clear" w:color="auto" w:fill="auto"/>
            <w:vAlign w:val="center"/>
          </w:tcPr>
          <w:p w14:paraId="7667B1B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sz w:val="24"/>
              </w:rPr>
            </w:pPr>
            <w:r>
              <w:rPr>
                <w:sz w:val="24"/>
              </w:rPr>
              <w:t>甲方： 江苏省水利建设工程有限公司</w:t>
            </w:r>
          </w:p>
        </w:tc>
        <w:tc>
          <w:tcPr>
            <w:tcW w:w="4805" w:type="dxa"/>
            <w:shd w:val="clear" w:color="auto" w:fill="auto"/>
            <w:vAlign w:val="center"/>
          </w:tcPr>
          <w:p w14:paraId="12389DE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sz w:val="24"/>
              </w:rPr>
            </w:pPr>
            <w:r>
              <w:rPr>
                <w:sz w:val="24"/>
              </w:rPr>
              <w:t>乙方：</w:t>
            </w:r>
          </w:p>
        </w:tc>
      </w:tr>
      <w:tr w14:paraId="68927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804" w:type="dxa"/>
            <w:shd w:val="clear" w:color="auto" w:fill="auto"/>
            <w:vAlign w:val="center"/>
          </w:tcPr>
          <w:p w14:paraId="3131837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sz w:val="24"/>
              </w:rPr>
            </w:pPr>
            <w:r>
              <w:rPr>
                <w:sz w:val="24"/>
              </w:rPr>
              <w:t>纳税人识别号：913200001347535697</w:t>
            </w:r>
          </w:p>
        </w:tc>
        <w:tc>
          <w:tcPr>
            <w:tcW w:w="4805" w:type="dxa"/>
            <w:shd w:val="clear" w:color="auto" w:fill="auto"/>
            <w:vAlign w:val="center"/>
          </w:tcPr>
          <w:p w14:paraId="131F395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sz w:val="24"/>
              </w:rPr>
            </w:pPr>
            <w:r>
              <w:rPr>
                <w:sz w:val="24"/>
              </w:rPr>
              <w:t>纳税人识别号：</w:t>
            </w:r>
          </w:p>
        </w:tc>
      </w:tr>
      <w:tr w14:paraId="64D9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804" w:type="dxa"/>
            <w:shd w:val="clear" w:color="auto" w:fill="auto"/>
            <w:vAlign w:val="center"/>
          </w:tcPr>
          <w:p w14:paraId="2723611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sz w:val="24"/>
              </w:rPr>
            </w:pPr>
            <w:r>
              <w:rPr>
                <w:sz w:val="24"/>
              </w:rPr>
              <w:t>地址：扬州市广陵产业园</w:t>
            </w:r>
          </w:p>
        </w:tc>
        <w:tc>
          <w:tcPr>
            <w:tcW w:w="4805" w:type="dxa"/>
            <w:shd w:val="clear" w:color="auto" w:fill="auto"/>
            <w:vAlign w:val="center"/>
          </w:tcPr>
          <w:p w14:paraId="7569CD5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sz w:val="24"/>
              </w:rPr>
            </w:pPr>
            <w:r>
              <w:rPr>
                <w:sz w:val="24"/>
              </w:rPr>
              <w:t>地址：</w:t>
            </w:r>
          </w:p>
        </w:tc>
      </w:tr>
      <w:tr w14:paraId="62D9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804" w:type="dxa"/>
            <w:shd w:val="clear" w:color="auto" w:fill="auto"/>
            <w:vAlign w:val="center"/>
          </w:tcPr>
          <w:p w14:paraId="15D3F04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sz w:val="24"/>
              </w:rPr>
            </w:pPr>
            <w:r>
              <w:rPr>
                <w:sz w:val="24"/>
              </w:rPr>
              <w:t>电话：0514-87361764</w:t>
            </w:r>
          </w:p>
        </w:tc>
        <w:tc>
          <w:tcPr>
            <w:tcW w:w="4805" w:type="dxa"/>
            <w:shd w:val="clear" w:color="auto" w:fill="auto"/>
            <w:vAlign w:val="center"/>
          </w:tcPr>
          <w:p w14:paraId="04B4ECC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sz w:val="24"/>
              </w:rPr>
            </w:pPr>
            <w:r>
              <w:rPr>
                <w:sz w:val="24"/>
              </w:rPr>
              <w:t>电话：</w:t>
            </w:r>
          </w:p>
        </w:tc>
      </w:tr>
      <w:tr w14:paraId="0D789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804" w:type="dxa"/>
            <w:shd w:val="clear" w:color="auto" w:fill="auto"/>
            <w:vAlign w:val="center"/>
          </w:tcPr>
          <w:p w14:paraId="514FDA8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sz w:val="24"/>
              </w:rPr>
            </w:pPr>
            <w:r>
              <w:rPr>
                <w:sz w:val="24"/>
              </w:rPr>
              <w:t>开户银行：建设银行扬州分行琼花支行</w:t>
            </w:r>
          </w:p>
        </w:tc>
        <w:tc>
          <w:tcPr>
            <w:tcW w:w="4805" w:type="dxa"/>
            <w:shd w:val="clear" w:color="auto" w:fill="auto"/>
            <w:vAlign w:val="center"/>
          </w:tcPr>
          <w:p w14:paraId="1BD55BE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sz w:val="24"/>
              </w:rPr>
            </w:pPr>
            <w:r>
              <w:rPr>
                <w:sz w:val="24"/>
              </w:rPr>
              <w:t>开户银行：</w:t>
            </w:r>
          </w:p>
        </w:tc>
      </w:tr>
      <w:tr w14:paraId="3BD96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804" w:type="dxa"/>
            <w:shd w:val="clear" w:color="auto" w:fill="auto"/>
            <w:vAlign w:val="center"/>
          </w:tcPr>
          <w:p w14:paraId="20933F7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sz w:val="24"/>
              </w:rPr>
            </w:pPr>
            <w:r>
              <w:rPr>
                <w:sz w:val="24"/>
              </w:rPr>
              <w:t>银行账号：32001745736050488688</w:t>
            </w:r>
          </w:p>
        </w:tc>
        <w:tc>
          <w:tcPr>
            <w:tcW w:w="4805" w:type="dxa"/>
            <w:shd w:val="clear" w:color="auto" w:fill="auto"/>
            <w:vAlign w:val="center"/>
          </w:tcPr>
          <w:p w14:paraId="5CEAF6C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sz w:val="24"/>
              </w:rPr>
            </w:pPr>
            <w:r>
              <w:rPr>
                <w:sz w:val="24"/>
              </w:rPr>
              <w:t>银行账号：</w:t>
            </w:r>
          </w:p>
        </w:tc>
      </w:tr>
    </w:tbl>
    <w:p w14:paraId="765B01C4">
      <w:pPr>
        <w:keepNext w:val="0"/>
        <w:keepLines w:val="0"/>
        <w:pageBreakBefore w:val="0"/>
        <w:widowControl w:val="0"/>
        <w:kinsoku/>
        <w:wordWrap/>
        <w:overflowPunct/>
        <w:topLinePunct w:val="0"/>
        <w:autoSpaceDE/>
        <w:autoSpaceDN/>
        <w:bidi w:val="0"/>
        <w:adjustRightInd/>
        <w:snapToGrid/>
        <w:spacing w:line="360" w:lineRule="auto"/>
        <w:ind w:left="40" w:firstLine="482" w:firstLineChars="200"/>
        <w:textAlignment w:val="auto"/>
        <w:rPr>
          <w:b/>
          <w:sz w:val="24"/>
        </w:rPr>
      </w:pPr>
      <w:r>
        <w:rPr>
          <w:b/>
          <w:sz w:val="24"/>
        </w:rPr>
        <w:t>三、质量与技术要求：</w:t>
      </w:r>
    </w:p>
    <w:p w14:paraId="14D55625">
      <w:pPr>
        <w:pStyle w:val="2"/>
        <w:keepNext w:val="0"/>
        <w:keepLines w:val="0"/>
        <w:pageBreakBefore w:val="0"/>
        <w:widowControl w:val="0"/>
        <w:kinsoku/>
        <w:wordWrap/>
        <w:overflowPunct/>
        <w:topLinePunct w:val="0"/>
        <w:autoSpaceDE/>
        <w:autoSpaceDN/>
        <w:bidi w:val="0"/>
        <w:adjustRightInd/>
        <w:snapToGrid/>
        <w:spacing w:before="0" w:line="360" w:lineRule="auto"/>
        <w:ind w:firstLine="480"/>
        <w:textAlignment w:val="auto"/>
        <w:rPr>
          <w:rFonts w:ascii="宋体" w:hAnsi="宋体" w:cs="Times New Roman"/>
        </w:rPr>
      </w:pPr>
      <w:r>
        <w:rPr>
          <w:rFonts w:hint="eastAsia" w:ascii="Times New Roman" w:hAnsi="Times New Roman" w:eastAsia="宋体" w:cs="Times New Roman"/>
        </w:rPr>
        <w:t>（1）</w:t>
      </w:r>
      <w:r>
        <w:rPr>
          <w:rFonts w:hint="eastAsia" w:ascii="宋体" w:hAnsi="宋体" w:cs="Times New Roman"/>
        </w:rPr>
        <w:t>Gr-B-2E型护栏，每块梁板尺寸为2</w:t>
      </w:r>
      <w:r>
        <w:rPr>
          <w:rFonts w:ascii="宋体" w:hAnsi="宋体" w:cs="Times New Roman"/>
        </w:rPr>
        <w:t>320</w:t>
      </w:r>
      <w:r>
        <w:rPr>
          <w:rFonts w:hint="eastAsia" w:ascii="宋体" w:hAnsi="宋体" w:cs="Times New Roman"/>
        </w:rPr>
        <w:t>×3</w:t>
      </w:r>
      <w:r>
        <w:rPr>
          <w:rFonts w:ascii="宋体" w:hAnsi="宋体" w:cs="Times New Roman"/>
        </w:rPr>
        <w:t>10</w:t>
      </w:r>
      <w:r>
        <w:rPr>
          <w:rFonts w:hint="eastAsia" w:ascii="宋体" w:hAnsi="宋体" w:cs="Times New Roman"/>
        </w:rPr>
        <w:t>×8</w:t>
      </w:r>
      <w:r>
        <w:rPr>
          <w:rFonts w:ascii="宋体" w:hAnsi="宋体" w:cs="Times New Roman"/>
        </w:rPr>
        <w:t>5</w:t>
      </w:r>
      <w:r>
        <w:rPr>
          <w:rFonts w:hint="eastAsia" w:ascii="宋体" w:hAnsi="宋体" w:cs="Times New Roman"/>
        </w:rPr>
        <w:t>×3</w:t>
      </w:r>
      <w:r>
        <w:rPr>
          <w:rFonts w:ascii="宋体" w:hAnsi="宋体" w:cs="Times New Roman"/>
        </w:rPr>
        <w:t>.0</w:t>
      </w:r>
      <w:r>
        <w:rPr>
          <w:rFonts w:hint="eastAsia" w:ascii="宋体" w:hAnsi="宋体" w:cs="Times New Roman"/>
        </w:rPr>
        <w:t>mm，其他辅材按《每2m长波形梁护栏材料数量表》供应，颜色为银灰色。</w:t>
      </w:r>
    </w:p>
    <w:p w14:paraId="03B8F378">
      <w:pPr>
        <w:pStyle w:val="2"/>
        <w:keepNext w:val="0"/>
        <w:keepLines w:val="0"/>
        <w:pageBreakBefore w:val="0"/>
        <w:widowControl w:val="0"/>
        <w:kinsoku/>
        <w:wordWrap/>
        <w:overflowPunct/>
        <w:topLinePunct w:val="0"/>
        <w:autoSpaceDE/>
        <w:autoSpaceDN/>
        <w:bidi w:val="0"/>
        <w:adjustRightInd/>
        <w:snapToGrid/>
        <w:spacing w:before="0" w:line="360" w:lineRule="auto"/>
        <w:ind w:firstLine="480"/>
        <w:textAlignment w:val="auto"/>
        <w:rPr>
          <w:rFonts w:hint="eastAsia" w:ascii="Times New Roman" w:hAnsi="Times New Roman" w:eastAsia="宋体" w:cs="Times New Roman"/>
        </w:rPr>
      </w:pPr>
      <w:r>
        <w:rPr>
          <w:rFonts w:hint="eastAsia" w:ascii="Times New Roman" w:hAnsi="Times New Roman" w:eastAsia="宋体" w:cs="Times New Roman"/>
        </w:rPr>
        <w:t>（2）钢护栏所有钢构件均应进行热浸镀锌处理，拼接螺栓均采用高强螺栓，其余钢材均采用炭素结构钢Q235。</w:t>
      </w:r>
    </w:p>
    <w:p w14:paraId="608BC421">
      <w:pPr>
        <w:pStyle w:val="2"/>
        <w:keepNext w:val="0"/>
        <w:keepLines w:val="0"/>
        <w:pageBreakBefore w:val="0"/>
        <w:widowControl w:val="0"/>
        <w:kinsoku/>
        <w:wordWrap/>
        <w:overflowPunct/>
        <w:topLinePunct w:val="0"/>
        <w:autoSpaceDE/>
        <w:autoSpaceDN/>
        <w:bidi w:val="0"/>
        <w:adjustRightInd/>
        <w:snapToGrid/>
        <w:spacing w:before="0" w:line="360" w:lineRule="auto"/>
        <w:ind w:firstLine="480"/>
        <w:textAlignment w:val="auto"/>
        <w:rPr>
          <w:rFonts w:ascii="Times New Roman" w:hAnsi="Times New Roman" w:eastAsia="宋体" w:cs="Times New Roman"/>
        </w:rPr>
      </w:pPr>
      <w:r>
        <w:rPr>
          <w:rFonts w:hint="eastAsia" w:ascii="Times New Roman" w:hAnsi="Times New Roman" w:eastAsia="宋体" w:cs="Times New Roman"/>
        </w:rPr>
        <w:t>（</w:t>
      </w:r>
      <w:r>
        <w:rPr>
          <w:rFonts w:ascii="Times New Roman" w:hAnsi="Times New Roman" w:eastAsia="宋体" w:cs="Times New Roman"/>
        </w:rPr>
        <w:t>3</w:t>
      </w:r>
      <w:r>
        <w:rPr>
          <w:rFonts w:hint="eastAsia" w:ascii="Times New Roman" w:hAnsi="Times New Roman" w:eastAsia="宋体" w:cs="Times New Roman"/>
        </w:rPr>
        <w:t>）波形梁B级护栏质量除满足附图设计要求外，还要</w:t>
      </w:r>
      <w:r>
        <w:rPr>
          <w:rFonts w:ascii="Times New Roman" w:hAnsi="Times New Roman" w:eastAsia="宋体" w:cs="Times New Roman"/>
        </w:rPr>
        <w:t>满足</w:t>
      </w:r>
      <w:r>
        <w:rPr>
          <w:rFonts w:hint="eastAsia" w:ascii="Times New Roman" w:hAnsi="Times New Roman" w:eastAsia="宋体" w:cs="Times New Roman"/>
        </w:rPr>
        <w:t>《公路波形梁钢护栏》（</w:t>
      </w:r>
      <w:r>
        <w:rPr>
          <w:rFonts w:ascii="Times New Roman" w:hAnsi="Times New Roman" w:eastAsia="宋体" w:cs="Times New Roman"/>
        </w:rPr>
        <w:t>JT</w:t>
      </w:r>
      <w:r>
        <w:rPr>
          <w:rFonts w:hint="eastAsia" w:ascii="Times New Roman" w:hAnsi="Times New Roman" w:eastAsia="宋体" w:cs="Times New Roman"/>
        </w:rPr>
        <w:t>/</w:t>
      </w:r>
      <w:r>
        <w:rPr>
          <w:rFonts w:ascii="Times New Roman" w:hAnsi="Times New Roman" w:eastAsia="宋体" w:cs="Times New Roman"/>
        </w:rPr>
        <w:t xml:space="preserve"> T 281-2007</w:t>
      </w:r>
      <w:r>
        <w:rPr>
          <w:rFonts w:hint="eastAsia" w:ascii="Times New Roman" w:hAnsi="Times New Roman" w:eastAsia="宋体" w:cs="Times New Roman"/>
        </w:rPr>
        <w:t>）、《波形梁钢护栏第1部分:两波形梁钢护栏》（</w:t>
      </w:r>
      <w:r>
        <w:rPr>
          <w:rFonts w:ascii="Times New Roman" w:hAnsi="Times New Roman" w:eastAsia="宋体" w:cs="Times New Roman"/>
        </w:rPr>
        <w:t>GB/T 31439.1-2025</w:t>
      </w:r>
      <w:r>
        <w:rPr>
          <w:rFonts w:hint="eastAsia" w:ascii="Times New Roman" w:hAnsi="Times New Roman" w:eastAsia="宋体" w:cs="Times New Roman"/>
        </w:rPr>
        <w:t>）、《公路交通安全设施设计细则》（</w:t>
      </w:r>
      <w:r>
        <w:rPr>
          <w:rFonts w:ascii="Times New Roman" w:hAnsi="Times New Roman" w:eastAsia="宋体" w:cs="Times New Roman"/>
        </w:rPr>
        <w:t>JTG/T D81-2017</w:t>
      </w:r>
      <w:r>
        <w:rPr>
          <w:rFonts w:hint="eastAsia" w:ascii="Times New Roman" w:hAnsi="Times New Roman" w:eastAsia="宋体" w:cs="Times New Roman"/>
        </w:rPr>
        <w:t>）等规范及标准的</w:t>
      </w:r>
      <w:r>
        <w:rPr>
          <w:rFonts w:ascii="Times New Roman" w:hAnsi="Times New Roman" w:eastAsia="宋体" w:cs="Times New Roman"/>
        </w:rPr>
        <w:t>要求。</w:t>
      </w:r>
    </w:p>
    <w:p w14:paraId="5EDE738F">
      <w:pPr>
        <w:pStyle w:val="2"/>
        <w:keepNext w:val="0"/>
        <w:keepLines w:val="0"/>
        <w:pageBreakBefore w:val="0"/>
        <w:widowControl w:val="0"/>
        <w:kinsoku/>
        <w:wordWrap/>
        <w:overflowPunct/>
        <w:topLinePunct w:val="0"/>
        <w:autoSpaceDE/>
        <w:autoSpaceDN/>
        <w:bidi w:val="0"/>
        <w:adjustRightInd/>
        <w:snapToGrid/>
        <w:spacing w:before="0" w:line="360" w:lineRule="auto"/>
        <w:ind w:firstLine="480"/>
        <w:textAlignment w:val="auto"/>
        <w:rPr>
          <w:rFonts w:ascii="Times New Roman" w:hAnsi="Times New Roman" w:eastAsia="宋体" w:cs="Times New Roman"/>
        </w:rPr>
      </w:pPr>
      <w:r>
        <w:rPr>
          <w:rFonts w:hint="eastAsia" w:ascii="Times New Roman" w:hAnsi="Times New Roman" w:eastAsia="宋体" w:cs="Times New Roman"/>
        </w:rPr>
        <w:t>（</w:t>
      </w:r>
      <w:r>
        <w:rPr>
          <w:rFonts w:ascii="Times New Roman" w:hAnsi="Times New Roman" w:eastAsia="宋体" w:cs="Times New Roman"/>
        </w:rPr>
        <w:t>4</w:t>
      </w:r>
      <w:r>
        <w:rPr>
          <w:rFonts w:hint="eastAsia" w:ascii="Times New Roman" w:hAnsi="Times New Roman" w:eastAsia="宋体" w:cs="Times New Roman"/>
        </w:rPr>
        <w:t>）提供波形护栏生产厂家资质资料、出厂合格证、质量保证书、检测报告等质量保证资料，注明批号、数量，包装完整，便于验收。</w:t>
      </w:r>
    </w:p>
    <w:p w14:paraId="62094E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rFonts w:hint="eastAsia"/>
          <w:sz w:val="24"/>
        </w:rPr>
        <w:t>（</w:t>
      </w:r>
      <w:r>
        <w:rPr>
          <w:sz w:val="24"/>
        </w:rPr>
        <w:t>5</w:t>
      </w:r>
      <w:r>
        <w:rPr>
          <w:rFonts w:hint="eastAsia"/>
          <w:sz w:val="24"/>
        </w:rPr>
        <w:t>）若</w:t>
      </w:r>
      <w:r>
        <w:rPr>
          <w:sz w:val="24"/>
        </w:rPr>
        <w:t>供应过程中</w:t>
      </w:r>
      <w:r>
        <w:rPr>
          <w:rFonts w:hint="eastAsia"/>
          <w:sz w:val="24"/>
        </w:rPr>
        <w:t>招标人</w:t>
      </w:r>
      <w:r>
        <w:rPr>
          <w:sz w:val="24"/>
        </w:rPr>
        <w:t>项目部</w:t>
      </w:r>
      <w:r>
        <w:rPr>
          <w:rFonts w:hint="eastAsia"/>
          <w:sz w:val="24"/>
        </w:rPr>
        <w:t>发现</w:t>
      </w:r>
      <w:r>
        <w:rPr>
          <w:sz w:val="24"/>
        </w:rPr>
        <w:t>供应商以次充好</w:t>
      </w:r>
      <w:r>
        <w:rPr>
          <w:rFonts w:hint="eastAsia"/>
          <w:sz w:val="24"/>
        </w:rPr>
        <w:t>或弄虚作假</w:t>
      </w:r>
      <w:r>
        <w:rPr>
          <w:sz w:val="24"/>
        </w:rPr>
        <w:t>的，</w:t>
      </w:r>
      <w:r>
        <w:rPr>
          <w:rFonts w:hint="eastAsia"/>
          <w:sz w:val="24"/>
        </w:rPr>
        <w:t>招标人</w:t>
      </w:r>
      <w:r>
        <w:rPr>
          <w:sz w:val="24"/>
        </w:rPr>
        <w:t>将</w:t>
      </w:r>
      <w:r>
        <w:rPr>
          <w:rFonts w:hint="eastAsia"/>
          <w:sz w:val="24"/>
        </w:rPr>
        <w:t>全额</w:t>
      </w:r>
      <w:r>
        <w:rPr>
          <w:sz w:val="24"/>
        </w:rPr>
        <w:t>没收其履约保证金。造成</w:t>
      </w:r>
      <w:r>
        <w:rPr>
          <w:rFonts w:hint="eastAsia"/>
          <w:sz w:val="24"/>
        </w:rPr>
        <w:t>招标人</w:t>
      </w:r>
      <w:r>
        <w:rPr>
          <w:sz w:val="24"/>
        </w:rPr>
        <w:t>相关损失的（包括但不限于工程产品报废、返工返修、工期延误、鉴定费、律师费、诉讼费、差旅费等费用和损失），负责赔偿相关损失，并承担相关责任。</w:t>
      </w:r>
    </w:p>
    <w:p w14:paraId="51EE4B42">
      <w:pPr>
        <w:keepNext w:val="0"/>
        <w:keepLines w:val="0"/>
        <w:pageBreakBefore w:val="0"/>
        <w:widowControl w:val="0"/>
        <w:kinsoku/>
        <w:wordWrap/>
        <w:overflowPunct/>
        <w:topLinePunct w:val="0"/>
        <w:autoSpaceDE/>
        <w:autoSpaceDN/>
        <w:bidi w:val="0"/>
        <w:adjustRightInd/>
        <w:snapToGrid/>
        <w:spacing w:line="360" w:lineRule="auto"/>
        <w:ind w:left="40" w:firstLine="361" w:firstLineChars="150"/>
        <w:textAlignment w:val="auto"/>
        <w:rPr>
          <w:b/>
          <w:sz w:val="24"/>
        </w:rPr>
      </w:pPr>
      <w:r>
        <w:rPr>
          <w:b/>
          <w:sz w:val="24"/>
        </w:rPr>
        <w:t>四、包装标准、包装物的提供与回收、运输：</w:t>
      </w:r>
    </w:p>
    <w:p w14:paraId="6D05C7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sz w:val="24"/>
        </w:rPr>
        <w:t>1、包装标准：乙方采用合适的包装方式，防止运输、装卸过程中损坏、</w:t>
      </w:r>
      <w:r>
        <w:rPr>
          <w:rFonts w:hint="eastAsia"/>
          <w:sz w:val="24"/>
        </w:rPr>
        <w:t>变形，包装费用包含在固定单价中</w:t>
      </w:r>
      <w:r>
        <w:rPr>
          <w:sz w:val="24"/>
        </w:rPr>
        <w:t>。</w:t>
      </w:r>
    </w:p>
    <w:p w14:paraId="22C9E0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sz w:val="24"/>
        </w:rPr>
        <w:t>2、包装物的提供与回收：[无]。</w:t>
      </w:r>
    </w:p>
    <w:p w14:paraId="2DCB74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sz w:val="24"/>
        </w:rPr>
        <w:t>3、运输方式：乙方自行组织运输。</w:t>
      </w:r>
    </w:p>
    <w:p w14:paraId="17F86694">
      <w:pPr>
        <w:keepNext w:val="0"/>
        <w:keepLines w:val="0"/>
        <w:pageBreakBefore w:val="0"/>
        <w:widowControl w:val="0"/>
        <w:kinsoku/>
        <w:wordWrap/>
        <w:overflowPunct/>
        <w:topLinePunct w:val="0"/>
        <w:autoSpaceDE/>
        <w:autoSpaceDN/>
        <w:bidi w:val="0"/>
        <w:adjustRightInd/>
        <w:snapToGrid/>
        <w:spacing w:line="360" w:lineRule="auto"/>
        <w:ind w:left="40" w:firstLine="482" w:firstLineChars="200"/>
        <w:textAlignment w:val="auto"/>
        <w:rPr>
          <w:b/>
          <w:sz w:val="24"/>
        </w:rPr>
      </w:pPr>
      <w:r>
        <w:rPr>
          <w:rFonts w:hint="eastAsia"/>
          <w:b/>
          <w:sz w:val="24"/>
        </w:rPr>
        <w:t>五</w:t>
      </w:r>
      <w:r>
        <w:rPr>
          <w:b/>
          <w:sz w:val="24"/>
        </w:rPr>
        <w:t>、</w:t>
      </w:r>
      <w:r>
        <w:rPr>
          <w:rFonts w:hint="eastAsia"/>
          <w:b/>
          <w:sz w:val="24"/>
        </w:rPr>
        <w:t>波形梁护栏</w:t>
      </w:r>
      <w:r>
        <w:rPr>
          <w:b/>
          <w:sz w:val="24"/>
        </w:rPr>
        <w:t>交付</w:t>
      </w:r>
    </w:p>
    <w:p w14:paraId="71D55B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sz w:val="24"/>
        </w:rPr>
        <w:t>1、甲方在要货前</w:t>
      </w:r>
      <w:r>
        <w:rPr>
          <w:rFonts w:hint="eastAsia"/>
          <w:sz w:val="24"/>
        </w:rPr>
        <w:t>提前3天向乙方提供</w:t>
      </w:r>
      <w:r>
        <w:rPr>
          <w:sz w:val="24"/>
        </w:rPr>
        <w:t>所需规格、数量等需求计划；乙方需在甲方提供计划日内供货，如乙方未能及时供货，乙方需赔偿甲方损失。</w:t>
      </w:r>
      <w:r>
        <w:rPr>
          <w:rFonts w:hint="eastAsia"/>
          <w:sz w:val="24"/>
        </w:rPr>
        <w:t>波形梁</w:t>
      </w:r>
      <w:r>
        <w:rPr>
          <w:sz w:val="24"/>
        </w:rPr>
        <w:t>用量高峰时需24小时随时供货，急需货时不到货乙方向甲方每次支付违约金5000元。</w:t>
      </w:r>
    </w:p>
    <w:p w14:paraId="7DB101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sz w:val="24"/>
        </w:rPr>
        <w:t>2、乙方所供</w:t>
      </w:r>
      <w:r>
        <w:rPr>
          <w:rFonts w:hint="eastAsia"/>
          <w:sz w:val="24"/>
        </w:rPr>
        <w:t>波形梁护栏</w:t>
      </w:r>
      <w:r>
        <w:rPr>
          <w:sz w:val="24"/>
        </w:rPr>
        <w:t>不能满足甲方施工现场需求时，甲方有权要求退货。如因质量问题或供应商的</w:t>
      </w:r>
      <w:r>
        <w:rPr>
          <w:rFonts w:hint="eastAsia"/>
          <w:sz w:val="24"/>
        </w:rPr>
        <w:t>其他</w:t>
      </w:r>
      <w:r>
        <w:rPr>
          <w:sz w:val="24"/>
        </w:rPr>
        <w:t>原因，造成的退、换货时，市场</w:t>
      </w:r>
      <w:r>
        <w:rPr>
          <w:rFonts w:hint="eastAsia"/>
          <w:sz w:val="24"/>
        </w:rPr>
        <w:t>波形梁</w:t>
      </w:r>
      <w:r>
        <w:rPr>
          <w:sz w:val="24"/>
        </w:rPr>
        <w:t>价格上调则按原进货价格不作调整；如换货当期市场价格下调则按进场当期市场价格进行结算。</w:t>
      </w:r>
    </w:p>
    <w:p w14:paraId="10E8AD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rFonts w:hint="eastAsia"/>
          <w:sz w:val="24"/>
        </w:rPr>
        <w:t>3</w:t>
      </w:r>
      <w:r>
        <w:rPr>
          <w:sz w:val="24"/>
        </w:rPr>
        <w:t>、甲方有权对合同中约定的材料数量进行调整。</w:t>
      </w:r>
    </w:p>
    <w:p w14:paraId="4B3ED7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rFonts w:hint="eastAsia"/>
          <w:sz w:val="24"/>
        </w:rPr>
        <w:t>4</w:t>
      </w:r>
      <w:r>
        <w:rPr>
          <w:sz w:val="24"/>
        </w:rPr>
        <w:t>、乙方将</w:t>
      </w:r>
      <w:r>
        <w:rPr>
          <w:rFonts w:hint="eastAsia"/>
          <w:sz w:val="24"/>
        </w:rPr>
        <w:t>波形梁护栏</w:t>
      </w:r>
      <w:r>
        <w:rPr>
          <w:sz w:val="24"/>
        </w:rPr>
        <w:t>送到甲方工地指定地点时，应随车携带该批</w:t>
      </w:r>
      <w:r>
        <w:rPr>
          <w:rFonts w:hint="eastAsia"/>
          <w:sz w:val="24"/>
        </w:rPr>
        <w:t>波形梁护栏的质量证明文件、材质证明书、检验检测报告等相关资料</w:t>
      </w:r>
      <w:r>
        <w:rPr>
          <w:sz w:val="24"/>
        </w:rPr>
        <w:t>交给甲方。甲方指派</w:t>
      </w:r>
      <w:r>
        <w:rPr>
          <w:rFonts w:hint="eastAsia"/>
          <w:sz w:val="24"/>
        </w:rPr>
        <w:t>专人</w:t>
      </w:r>
      <w:r>
        <w:rPr>
          <w:sz w:val="24"/>
        </w:rPr>
        <w:t>在工地现场签认，并核对送货签收单所载内容与实际</w:t>
      </w:r>
      <w:r>
        <w:rPr>
          <w:rFonts w:hint="eastAsia"/>
          <w:sz w:val="24"/>
        </w:rPr>
        <w:t>波形梁护栏</w:t>
      </w:r>
      <w:r>
        <w:rPr>
          <w:sz w:val="24"/>
        </w:rPr>
        <w:t>是否相符，如有异议需当场提出。甲方对质量有异议的可在收货后15个工作日内，以书面形式向乙方提出。</w:t>
      </w:r>
      <w:r>
        <w:rPr>
          <w:rFonts w:hint="eastAsia"/>
          <w:sz w:val="24"/>
        </w:rPr>
        <w:t>如出现质量问题，由乙方负责退场，费用自理，造成的一切损失由乙方承担。</w:t>
      </w:r>
    </w:p>
    <w:p w14:paraId="5D66E5D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sz w:val="24"/>
        </w:rPr>
      </w:pPr>
      <w:r>
        <w:rPr>
          <w:rFonts w:hint="eastAsia"/>
          <w:b/>
          <w:bCs/>
          <w:sz w:val="24"/>
          <w:lang w:val="en-US" w:eastAsia="zh-CN"/>
        </w:rPr>
        <w:t>六</w:t>
      </w:r>
      <w:r>
        <w:rPr>
          <w:sz w:val="24"/>
        </w:rPr>
        <w:t>、</w:t>
      </w:r>
      <w:r>
        <w:rPr>
          <w:rFonts w:hint="eastAsia"/>
          <w:sz w:val="24"/>
        </w:rPr>
        <w:t>波形梁</w:t>
      </w:r>
      <w:r>
        <w:rPr>
          <w:sz w:val="24"/>
        </w:rPr>
        <w:t>所有权自交货时转移；材料毁损、灭失的风险自本合同约定检验期间届满之日起由甲方承担；经按约定检验，质量不符合本合同约定时，毁损、灭失风险仍然由乙方承担。</w:t>
      </w:r>
    </w:p>
    <w:p w14:paraId="0A5BCDC7">
      <w:pPr>
        <w:keepNext w:val="0"/>
        <w:keepLines w:val="0"/>
        <w:pageBreakBefore w:val="0"/>
        <w:widowControl w:val="0"/>
        <w:kinsoku/>
        <w:wordWrap/>
        <w:overflowPunct/>
        <w:topLinePunct w:val="0"/>
        <w:autoSpaceDE/>
        <w:autoSpaceDN/>
        <w:bidi w:val="0"/>
        <w:adjustRightInd/>
        <w:snapToGrid/>
        <w:spacing w:line="360" w:lineRule="auto"/>
        <w:ind w:left="40" w:firstLine="482" w:firstLineChars="200"/>
        <w:textAlignment w:val="auto"/>
        <w:rPr>
          <w:b/>
          <w:sz w:val="24"/>
        </w:rPr>
      </w:pPr>
      <w:r>
        <w:rPr>
          <w:rFonts w:hint="eastAsia"/>
          <w:b/>
          <w:sz w:val="24"/>
          <w:lang w:val="en-US" w:eastAsia="zh-CN"/>
        </w:rPr>
        <w:t>七</w:t>
      </w:r>
      <w:r>
        <w:rPr>
          <w:b/>
          <w:sz w:val="24"/>
        </w:rPr>
        <w:t>、结算和付款方式</w:t>
      </w:r>
    </w:p>
    <w:p w14:paraId="52599A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sz w:val="24"/>
        </w:rPr>
        <w:t>1、结算依据</w:t>
      </w:r>
    </w:p>
    <w:p w14:paraId="279427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rFonts w:hint="eastAsia"/>
          <w:sz w:val="24"/>
        </w:rPr>
        <w:t>甲方组织相关人员对进场波形梁的数量、规格、外观质量进行现场验收，同时核查乙方提供的质量证明文件。验收合格的，双方签署验收单。</w:t>
      </w:r>
    </w:p>
    <w:p w14:paraId="4B0EFB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sz w:val="24"/>
        </w:rPr>
        <w:t>以甲方指派的</w:t>
      </w:r>
      <w:r>
        <w:rPr>
          <w:rFonts w:hint="eastAsia"/>
          <w:sz w:val="24"/>
          <w:u w:val="single"/>
        </w:rPr>
        <w:t xml:space="preserve">     </w:t>
      </w:r>
      <w:r>
        <w:rPr>
          <w:sz w:val="24"/>
        </w:rPr>
        <w:t>在工地现场签认的</w:t>
      </w:r>
      <w:r>
        <w:rPr>
          <w:rFonts w:hint="eastAsia"/>
          <w:sz w:val="24"/>
        </w:rPr>
        <w:t>波形梁护栏</w:t>
      </w:r>
      <w:r>
        <w:rPr>
          <w:sz w:val="24"/>
        </w:rPr>
        <w:t>送货签收单数量结合相应单价作为结算依据，非有效授权人签署的签收单一律无效；如上述指定人员发生变动，甲方将另行书面通知乙方。</w:t>
      </w:r>
    </w:p>
    <w:p w14:paraId="55AC10CE">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bCs/>
          <w:sz w:val="24"/>
        </w:rPr>
      </w:pPr>
      <w:r>
        <w:rPr>
          <w:bCs/>
          <w:sz w:val="24"/>
        </w:rPr>
        <w:t>2、结算方式</w:t>
      </w:r>
    </w:p>
    <w:p w14:paraId="2303A3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rFonts w:hint="eastAsia"/>
          <w:sz w:val="24"/>
        </w:rPr>
        <w:t>按月结算，乙方在每月10日前与甲方核对</w:t>
      </w:r>
      <w:r>
        <w:rPr>
          <w:sz w:val="24"/>
        </w:rPr>
        <w:t>上月</w:t>
      </w:r>
      <w:r>
        <w:rPr>
          <w:rFonts w:hint="eastAsia"/>
          <w:sz w:val="24"/>
        </w:rPr>
        <w:t>1日至上月30/31日所供波形梁护栏数量及货款，甲方凭乙方开具的增值税专用发票及经双方核对一致的签收单进行结算，逾期未提交核对的签收单视同未发生。合同供货完成后进行最终结算，该最终结算除双方签字并加盖公章外，必须报甲方分公司    审批后方为有效。</w:t>
      </w:r>
    </w:p>
    <w:p w14:paraId="2D5F83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rFonts w:hint="eastAsia"/>
          <w:sz w:val="24"/>
        </w:rPr>
        <w:t>乙方同时承诺：</w:t>
      </w:r>
      <w:r>
        <w:rPr>
          <w:sz w:val="24"/>
        </w:rPr>
        <w:t>每个结算期内的所有</w:t>
      </w:r>
      <w:r>
        <w:rPr>
          <w:rFonts w:hint="eastAsia"/>
          <w:sz w:val="24"/>
          <w:lang w:val="en-US" w:eastAsia="zh-CN"/>
        </w:rPr>
        <w:t>波形护栏</w:t>
      </w:r>
      <w:r>
        <w:rPr>
          <w:sz w:val="24"/>
        </w:rPr>
        <w:t>数量均已结报完毕，无其他争议，所结报的</w:t>
      </w:r>
      <w:r>
        <w:rPr>
          <w:rFonts w:hint="eastAsia"/>
          <w:sz w:val="24"/>
        </w:rPr>
        <w:t>波形梁护栏</w:t>
      </w:r>
      <w:r>
        <w:rPr>
          <w:sz w:val="24"/>
        </w:rPr>
        <w:t>数量真实有效。</w:t>
      </w:r>
      <w:r>
        <w:rPr>
          <w:rFonts w:hint="eastAsia"/>
          <w:sz w:val="24"/>
        </w:rPr>
        <w:t>过程结算单和</w:t>
      </w:r>
      <w:r>
        <w:rPr>
          <w:sz w:val="24"/>
        </w:rPr>
        <w:t>最终结算单在双方会签后，报</w:t>
      </w:r>
      <w:r>
        <w:rPr>
          <w:rFonts w:hint="eastAsia"/>
          <w:sz w:val="24"/>
        </w:rPr>
        <w:t>甲方</w:t>
      </w:r>
      <w:r>
        <w:rPr>
          <w:sz w:val="24"/>
        </w:rPr>
        <w:t>分公司指定人员审核并签字后生效；分公司人员在审核有疑义时，可要求双方重新核对，核对一致无争议后重新办理结算，该结算仍须经分公司审核人员签字确认后生效；如仍有分歧无法解决，双方均可报</w:t>
      </w:r>
      <w:r>
        <w:rPr>
          <w:rFonts w:hint="eastAsia"/>
          <w:sz w:val="24"/>
        </w:rPr>
        <w:t>甲方</w:t>
      </w:r>
      <w:r>
        <w:rPr>
          <w:sz w:val="24"/>
        </w:rPr>
        <w:t>财务物资部协调处置，财务物资部须在15个工作日内解决，财务物资部联系电话：0514-87361764，联系人：朱丽。</w:t>
      </w:r>
    </w:p>
    <w:p w14:paraId="60686A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rFonts w:hint="eastAsia"/>
          <w:sz w:val="24"/>
        </w:rPr>
        <w:t>3、付款方式</w:t>
      </w:r>
    </w:p>
    <w:p w14:paraId="1E958A1B">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color w:val="0000FF"/>
          <w:sz w:val="24"/>
          <w:lang w:eastAsia="zh-Hans"/>
        </w:rPr>
      </w:pPr>
      <w:r>
        <w:rPr>
          <w:sz w:val="24"/>
        </w:rPr>
        <w:t>本次采购无预付款，</w:t>
      </w:r>
      <w:r>
        <w:rPr>
          <w:rFonts w:hint="eastAsia"/>
          <w:sz w:val="24"/>
        </w:rPr>
        <w:t>甲方</w:t>
      </w:r>
      <w:r>
        <w:rPr>
          <w:sz w:val="24"/>
        </w:rPr>
        <w:t>在收到乙方提供的与已结算货款等额的增值税专用发票等资料后10个工作日内，支付至已结算货款的9</w:t>
      </w:r>
      <w:r>
        <w:rPr>
          <w:rFonts w:hint="eastAsia"/>
          <w:sz w:val="24"/>
        </w:rPr>
        <w:t>0</w:t>
      </w:r>
      <w:r>
        <w:rPr>
          <w:sz w:val="24"/>
        </w:rPr>
        <w:t>%；</w:t>
      </w:r>
      <w:r>
        <w:rPr>
          <w:rFonts w:hint="eastAsia"/>
          <w:color w:val="0000FF"/>
          <w:sz w:val="24"/>
          <w:szCs w:val="24"/>
        </w:rPr>
        <w:t>支付最后一个月供应结算价的90%前，双方必须办理最终结算且全额收到增值税专用发票，供货方全面且无瑕疵的履行完本合同约定的所有义务</w:t>
      </w:r>
      <w:r>
        <w:rPr>
          <w:rFonts w:hint="eastAsia"/>
          <w:color w:val="0000FF"/>
          <w:sz w:val="24"/>
          <w:szCs w:val="24"/>
          <w:lang w:val="en-US" w:eastAsia="zh-CN"/>
        </w:rPr>
        <w:t>；</w:t>
      </w:r>
      <w:r>
        <w:rPr>
          <w:sz w:val="24"/>
          <w:lang w:eastAsia="zh-Hans"/>
        </w:rPr>
        <w:t>余款</w:t>
      </w:r>
      <w:r>
        <w:rPr>
          <w:rFonts w:hint="eastAsia"/>
          <w:sz w:val="24"/>
        </w:rPr>
        <w:t>10</w:t>
      </w:r>
      <w:r>
        <w:rPr>
          <w:sz w:val="24"/>
          <w:lang w:eastAsia="zh-Hans"/>
        </w:rPr>
        <w:t>%作为质量保证金，</w:t>
      </w:r>
      <w:r>
        <w:rPr>
          <w:rFonts w:hint="eastAsia"/>
          <w:sz w:val="24"/>
        </w:rPr>
        <w:t>乙方</w:t>
      </w:r>
      <w:r>
        <w:rPr>
          <w:rFonts w:hint="eastAsia"/>
          <w:sz w:val="24"/>
          <w:lang w:eastAsia="zh-Hans"/>
        </w:rPr>
        <w:t>全面且无瑕疵的履行完本合同约定的所有义务</w:t>
      </w:r>
      <w:r>
        <w:rPr>
          <w:rFonts w:hint="eastAsia"/>
          <w:sz w:val="24"/>
        </w:rPr>
        <w:t>后，3</w:t>
      </w:r>
      <w:r>
        <w:rPr>
          <w:sz w:val="24"/>
          <w:lang w:eastAsia="zh-Hans"/>
        </w:rPr>
        <w:t>0天内无息付清。</w:t>
      </w:r>
      <w:r>
        <w:rPr>
          <w:rFonts w:hint="eastAsia"/>
          <w:color w:val="0000FF"/>
          <w:sz w:val="24"/>
          <w:szCs w:val="24"/>
        </w:rPr>
        <w:t>每次支付款项前，供货方须按付款额开具并加盖财务专用章的收款收据。</w:t>
      </w:r>
    </w:p>
    <w:p w14:paraId="01314C13">
      <w:pPr>
        <w:keepNext w:val="0"/>
        <w:keepLines w:val="0"/>
        <w:pageBreakBefore w:val="0"/>
        <w:widowControl w:val="0"/>
        <w:kinsoku/>
        <w:wordWrap/>
        <w:overflowPunct/>
        <w:topLinePunct w:val="0"/>
        <w:autoSpaceDE/>
        <w:autoSpaceDN/>
        <w:bidi w:val="0"/>
        <w:adjustRightInd/>
        <w:snapToGrid/>
        <w:spacing w:line="360" w:lineRule="auto"/>
        <w:ind w:left="40" w:firstLine="482" w:firstLineChars="200"/>
        <w:textAlignment w:val="auto"/>
        <w:rPr>
          <w:b/>
          <w:sz w:val="24"/>
        </w:rPr>
      </w:pPr>
      <w:r>
        <w:rPr>
          <w:rFonts w:hint="eastAsia"/>
          <w:b/>
          <w:sz w:val="24"/>
          <w:lang w:val="en-US" w:eastAsia="zh-CN"/>
        </w:rPr>
        <w:t>八</w:t>
      </w:r>
      <w:r>
        <w:rPr>
          <w:b/>
          <w:sz w:val="24"/>
        </w:rPr>
        <w:t>、其他约定事项</w:t>
      </w:r>
    </w:p>
    <w:p w14:paraId="145B90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sz w:val="24"/>
        </w:rPr>
        <w:t>1、乙方的人员和车辆到达施工现场后必须服从甲方现场管理要求，遵守现场的各项安全制度；由于乙方人员不服从甲方现场安全指挥，或不遵守甲方安全生产管理要求而造成的相关损失和责任由乙方承担。</w:t>
      </w:r>
    </w:p>
    <w:p w14:paraId="5BBC75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sz w:val="24"/>
        </w:rPr>
        <w:t>2、本合同在履约过程中，如有任何调增单价、降低质量标准、提前支付货款等</w:t>
      </w:r>
      <w:bookmarkStart w:id="12" w:name="_Hlk77770211"/>
      <w:r>
        <w:rPr>
          <w:sz w:val="24"/>
        </w:rPr>
        <w:t>明显有损于甲方利益的合同条款变更事项</w:t>
      </w:r>
      <w:bookmarkEnd w:id="12"/>
      <w:r>
        <w:rPr>
          <w:sz w:val="24"/>
        </w:rPr>
        <w:t>，经双方代表</w:t>
      </w:r>
      <w:r>
        <w:rPr>
          <w:rFonts w:hint="eastAsia"/>
          <w:sz w:val="24"/>
        </w:rPr>
        <w:t>协商</w:t>
      </w:r>
      <w:r>
        <w:rPr>
          <w:sz w:val="24"/>
        </w:rPr>
        <w:t>一致并书面报甲方公司财务物资部签字并盖章确认后，方可另行签订书面协议，对于未经甲方公司财务物资部签字并盖章确认的明显有损于甲方利益的所有补充、变更协议无效。</w:t>
      </w:r>
    </w:p>
    <w:p w14:paraId="5BE1CB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sz w:val="24"/>
        </w:rPr>
        <w:t>3、</w:t>
      </w:r>
      <w:r>
        <w:rPr>
          <w:rFonts w:hint="eastAsia"/>
          <w:sz w:val="24"/>
        </w:rPr>
        <w:t>乙方须向甲方单位账户汇入人民币</w:t>
      </w:r>
      <w:r>
        <w:rPr>
          <w:rFonts w:hint="eastAsia"/>
          <w:sz w:val="24"/>
          <w:u w:val="single"/>
        </w:rPr>
        <w:t xml:space="preserve">    </w:t>
      </w:r>
      <w:r>
        <w:rPr>
          <w:rFonts w:hint="eastAsia"/>
          <w:sz w:val="24"/>
          <w:u w:val="none"/>
          <w:lang w:val="en-US" w:eastAsia="zh-CN"/>
        </w:rPr>
        <w:t>万元</w:t>
      </w:r>
      <w:r>
        <w:rPr>
          <w:rFonts w:hint="eastAsia"/>
          <w:sz w:val="24"/>
        </w:rPr>
        <w:t>履约保证金（不低于合同价的5%</w:t>
      </w:r>
      <w:r>
        <w:rPr>
          <w:rFonts w:hint="eastAsia"/>
          <w:sz w:val="24"/>
          <w:lang w:val="en-US" w:eastAsia="zh-CN"/>
        </w:rPr>
        <w:t>，精确到万元且取整</w:t>
      </w:r>
      <w:r>
        <w:rPr>
          <w:rFonts w:hint="eastAsia"/>
          <w:sz w:val="24"/>
        </w:rPr>
        <w:t>，可以银行转账、现金、银行汇票、银行本票方式缴纳，不接受其他任何方式</w:t>
      </w:r>
      <w:r>
        <w:rPr>
          <w:rFonts w:hint="eastAsia"/>
          <w:sz w:val="24"/>
          <w:lang w:val="en-US" w:eastAsia="zh-CN"/>
        </w:rPr>
        <w:t>的担保</w:t>
      </w:r>
      <w:r>
        <w:rPr>
          <w:rFonts w:hint="eastAsia"/>
          <w:sz w:val="24"/>
        </w:rPr>
        <w:t>）后合同生效，乙方在供货全部结束且无瑕疵履行完本合同约定的所有义务后</w:t>
      </w:r>
      <w:r>
        <w:rPr>
          <w:rFonts w:hint="eastAsia"/>
          <w:sz w:val="24"/>
          <w:u w:val="single"/>
        </w:rPr>
        <w:t xml:space="preserve"> 30 </w:t>
      </w:r>
      <w:r>
        <w:rPr>
          <w:rFonts w:hint="eastAsia"/>
          <w:sz w:val="24"/>
        </w:rPr>
        <w:t>个工作日内无息退还。</w:t>
      </w:r>
      <w:r>
        <w:rPr>
          <w:sz w:val="24"/>
        </w:rPr>
        <w:t>汇款备注：入海水道二期滨海枢纽</w:t>
      </w:r>
      <w:r>
        <w:rPr>
          <w:rFonts w:hint="eastAsia"/>
          <w:sz w:val="24"/>
        </w:rPr>
        <w:t>波形梁护栏</w:t>
      </w:r>
      <w:r>
        <w:rPr>
          <w:sz w:val="24"/>
        </w:rPr>
        <w:t>采购履约保证金。履约保证金汇入账户：</w:t>
      </w:r>
    </w:p>
    <w:p w14:paraId="70DF4F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sz w:val="24"/>
        </w:rPr>
        <w:t>银行户名：江苏省水利建设工程有限公司第一工程分公司</w:t>
      </w:r>
    </w:p>
    <w:p w14:paraId="67B143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sz w:val="24"/>
        </w:rPr>
        <w:t>开户银行：中国工商银行扬州汶河支行</w:t>
      </w:r>
    </w:p>
    <w:p w14:paraId="523C57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sz w:val="24"/>
        </w:rPr>
        <w:t>银行账号：1108020929100220666</w:t>
      </w:r>
    </w:p>
    <w:p w14:paraId="7E022E16">
      <w:pPr>
        <w:keepNext w:val="0"/>
        <w:keepLines w:val="0"/>
        <w:pageBreakBefore w:val="0"/>
        <w:widowControl w:val="0"/>
        <w:kinsoku/>
        <w:wordWrap/>
        <w:overflowPunct/>
        <w:topLinePunct w:val="0"/>
        <w:autoSpaceDE/>
        <w:autoSpaceDN/>
        <w:bidi w:val="0"/>
        <w:adjustRightInd/>
        <w:snapToGrid/>
        <w:spacing w:line="360" w:lineRule="auto"/>
        <w:ind w:left="40" w:firstLine="482" w:firstLineChars="200"/>
        <w:textAlignment w:val="auto"/>
        <w:rPr>
          <w:b/>
          <w:sz w:val="24"/>
        </w:rPr>
      </w:pPr>
      <w:r>
        <w:rPr>
          <w:rFonts w:hint="eastAsia"/>
          <w:b/>
          <w:sz w:val="24"/>
          <w:lang w:val="en-US" w:eastAsia="zh-CN"/>
        </w:rPr>
        <w:t>九</w:t>
      </w:r>
      <w:r>
        <w:rPr>
          <w:b/>
          <w:sz w:val="24"/>
        </w:rPr>
        <w:t>、违约责任</w:t>
      </w:r>
    </w:p>
    <w:p w14:paraId="3DAF0F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sz w:val="24"/>
        </w:rPr>
        <w:t>甲乙双方应该严格履行各自的义务，否则，应视为违约，违约方应向守约方赔偿损失。</w:t>
      </w:r>
    </w:p>
    <w:p w14:paraId="7FF69F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sz w:val="24"/>
        </w:rPr>
        <w:t>如果乙方向甲方提供的</w:t>
      </w:r>
      <w:r>
        <w:rPr>
          <w:rFonts w:hint="eastAsia"/>
          <w:sz w:val="24"/>
        </w:rPr>
        <w:t>波形梁</w:t>
      </w:r>
      <w:r>
        <w:rPr>
          <w:sz w:val="24"/>
        </w:rPr>
        <w:t>不符合本合同约定的指标，或者供货期超出甲方指定供货期3日的</w:t>
      </w:r>
      <w:r>
        <w:rPr>
          <w:rFonts w:hint="eastAsia"/>
          <w:sz w:val="24"/>
        </w:rPr>
        <w:t>，在供货期间不履行供货责任时，</w:t>
      </w:r>
      <w:r>
        <w:rPr>
          <w:sz w:val="24"/>
        </w:rPr>
        <w:t>甲方有权终止本合同的履行</w:t>
      </w:r>
      <w:r>
        <w:rPr>
          <w:rFonts w:hint="eastAsia"/>
          <w:sz w:val="24"/>
        </w:rPr>
        <w:t>，并全额没收乙方履约保证金，同时乙方需赔偿甲方因乙方供货不及时导致的甲方所有损失</w:t>
      </w:r>
      <w:r>
        <w:rPr>
          <w:sz w:val="24"/>
        </w:rPr>
        <w:t>。</w:t>
      </w:r>
    </w:p>
    <w:p w14:paraId="770D9B05">
      <w:pPr>
        <w:keepNext w:val="0"/>
        <w:keepLines w:val="0"/>
        <w:pageBreakBefore w:val="0"/>
        <w:widowControl w:val="0"/>
        <w:kinsoku/>
        <w:wordWrap/>
        <w:overflowPunct/>
        <w:topLinePunct w:val="0"/>
        <w:autoSpaceDE/>
        <w:autoSpaceDN/>
        <w:bidi w:val="0"/>
        <w:adjustRightInd/>
        <w:snapToGrid/>
        <w:spacing w:line="360" w:lineRule="auto"/>
        <w:ind w:left="40" w:firstLine="482" w:firstLineChars="200"/>
        <w:textAlignment w:val="auto"/>
        <w:rPr>
          <w:b/>
          <w:sz w:val="24"/>
        </w:rPr>
      </w:pPr>
      <w:r>
        <w:rPr>
          <w:b/>
          <w:sz w:val="24"/>
        </w:rPr>
        <w:t>十、解决争议的方式</w:t>
      </w:r>
    </w:p>
    <w:p w14:paraId="31479F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rFonts w:hint="eastAsia"/>
          <w:sz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争议解决方式的，均不得对抗此约定。</w:t>
      </w:r>
    </w:p>
    <w:p w14:paraId="1463DAB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sz w:val="24"/>
        </w:rPr>
      </w:pPr>
      <w:r>
        <w:rPr>
          <w:b/>
          <w:sz w:val="24"/>
        </w:rPr>
        <w:t>十</w:t>
      </w:r>
      <w:r>
        <w:rPr>
          <w:rFonts w:hint="eastAsia"/>
          <w:b/>
          <w:sz w:val="24"/>
          <w:lang w:val="en-US" w:eastAsia="zh-CN"/>
        </w:rPr>
        <w:t>一</w:t>
      </w:r>
      <w:r>
        <w:rPr>
          <w:b/>
          <w:sz w:val="24"/>
        </w:rPr>
        <w:t>、</w:t>
      </w:r>
      <w:r>
        <w:rPr>
          <w:rFonts w:hint="eastAsia"/>
          <w:b/>
          <w:bCs/>
          <w:sz w:val="24"/>
        </w:rPr>
        <w:t>合同效力</w:t>
      </w:r>
    </w:p>
    <w:p w14:paraId="4506530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sz w:val="24"/>
        </w:rPr>
        <w:t>1、本合同未尽事宜，需经双方</w:t>
      </w:r>
      <w:r>
        <w:rPr>
          <w:rFonts w:hint="eastAsia"/>
          <w:sz w:val="24"/>
        </w:rPr>
        <w:t>协商</w:t>
      </w:r>
      <w:r>
        <w:rPr>
          <w:sz w:val="24"/>
        </w:rPr>
        <w:t>，并作出补充协议。补充协议与本合同具有同等法律效力。</w:t>
      </w:r>
    </w:p>
    <w:p w14:paraId="36A065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sz w:val="24"/>
        </w:rPr>
        <w:t>2、本合同正文为打印文本，如双方对此合同有任何修改及补充均应另行签订补充协议。合同正文中任何非打印的文字或者图形，除非经双方确认同意，不产生约束力。</w:t>
      </w:r>
    </w:p>
    <w:p w14:paraId="1347C7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eastAsia="zh-CN"/>
        </w:rPr>
      </w:pPr>
      <w:r>
        <w:rPr>
          <w:sz w:val="24"/>
        </w:rPr>
        <w:t>3、本合同自双方签字盖章且在甲方收到</w:t>
      </w:r>
      <w:r>
        <w:rPr>
          <w:rFonts w:hint="eastAsia"/>
          <w:sz w:val="24"/>
        </w:rPr>
        <w:t>乙方</w:t>
      </w:r>
      <w:r>
        <w:rPr>
          <w:sz w:val="24"/>
        </w:rPr>
        <w:t>履约保证金</w:t>
      </w:r>
      <w:r>
        <w:rPr>
          <w:rFonts w:hint="eastAsia"/>
          <w:sz w:val="24"/>
        </w:rPr>
        <w:t>后合同生效</w:t>
      </w:r>
      <w:r>
        <w:rPr>
          <w:sz w:val="24"/>
        </w:rPr>
        <w:t>。本合同一式</w:t>
      </w:r>
      <w:r>
        <w:rPr>
          <w:rFonts w:hint="eastAsia" w:ascii="宋体" w:hAnsi="宋体" w:eastAsia="宋体" w:cs="宋体"/>
          <w:sz w:val="24"/>
          <w:u w:val="single"/>
          <w:lang w:val="en-US" w:eastAsia="zh-CN"/>
        </w:rPr>
        <w:t xml:space="preserve">   </w:t>
      </w:r>
      <w:r>
        <w:rPr>
          <w:sz w:val="24"/>
        </w:rPr>
        <w:t>份，甲方执</w:t>
      </w:r>
      <w:r>
        <w:rPr>
          <w:rFonts w:hint="eastAsia"/>
          <w:sz w:val="24"/>
        </w:rPr>
        <w:t>三</w:t>
      </w:r>
      <w:r>
        <w:rPr>
          <w:sz w:val="24"/>
        </w:rPr>
        <w:t>份，</w:t>
      </w:r>
      <w:r>
        <w:rPr>
          <w:rFonts w:hint="eastAsia"/>
          <w:sz w:val="24"/>
        </w:rPr>
        <w:t>乙方执</w:t>
      </w:r>
      <w:r>
        <w:rPr>
          <w:rFonts w:hint="eastAsia" w:ascii="宋体" w:hAnsi="宋体" w:eastAsia="宋体" w:cs="宋体"/>
          <w:sz w:val="24"/>
          <w:u w:val="single"/>
          <w:lang w:val="en-US" w:eastAsia="zh-CN"/>
        </w:rPr>
        <w:t xml:space="preserve">   </w:t>
      </w:r>
      <w:r>
        <w:rPr>
          <w:rFonts w:hint="eastAsia"/>
          <w:sz w:val="24"/>
        </w:rPr>
        <w:t>份</w:t>
      </w:r>
      <w:r>
        <w:rPr>
          <w:sz w:val="24"/>
        </w:rPr>
        <w:t>具有同等法律效力。</w:t>
      </w:r>
      <w:r>
        <w:rPr>
          <w:rFonts w:hint="eastAsia" w:ascii="宋体" w:hAnsi="宋体"/>
          <w:sz w:val="24"/>
          <w:szCs w:val="24"/>
        </w:rPr>
        <w:t>签订时间：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r>
        <w:rPr>
          <w:rFonts w:hint="eastAsia" w:ascii="宋体" w:hAnsi="宋体"/>
          <w:sz w:val="24"/>
          <w:szCs w:val="24"/>
          <w:lang w:eastAsia="zh-CN"/>
        </w:rPr>
        <w:t>。</w:t>
      </w:r>
    </w:p>
    <w:p w14:paraId="4B09D4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lang w:val="en-US"/>
        </w:rPr>
      </w:pPr>
      <w:r>
        <w:rPr>
          <w:rFonts w:hint="eastAsia"/>
          <w:sz w:val="24"/>
          <w:lang w:val="en-US" w:eastAsia="zh-CN"/>
        </w:rPr>
        <w:t>4、</w:t>
      </w:r>
      <w:r>
        <w:rPr>
          <w:sz w:val="24"/>
        </w:rPr>
        <w:t>乙方签订合同时，须向甲方</w:t>
      </w:r>
      <w:r>
        <w:rPr>
          <w:rFonts w:hint="default" w:ascii="Times New Roman" w:hAnsi="Times New Roman" w:cs="Times New Roman"/>
          <w:color w:val="000000"/>
          <w:sz w:val="24"/>
          <w:szCs w:val="24"/>
        </w:rPr>
        <w:t>提供</w:t>
      </w:r>
      <w:r>
        <w:rPr>
          <w:rFonts w:hint="eastAsia" w:ascii="Times New Roman" w:hAnsi="Times New Roman" w:cs="Times New Roman"/>
          <w:color w:val="0000FF"/>
          <w:sz w:val="24"/>
          <w:szCs w:val="24"/>
          <w:lang w:val="en-US" w:eastAsia="zh-CN"/>
        </w:rPr>
        <w:t>投标文件原件</w:t>
      </w:r>
      <w:r>
        <w:rPr>
          <w:rFonts w:hint="eastAsia" w:ascii="Times New Roman" w:hAnsi="Times New Roman" w:cs="Times New Roman"/>
          <w:color w:val="000000"/>
          <w:sz w:val="24"/>
          <w:szCs w:val="24"/>
          <w:lang w:val="en-US" w:eastAsia="zh-CN"/>
        </w:rPr>
        <w:t>和</w:t>
      </w:r>
      <w:r>
        <w:rPr>
          <w:sz w:val="24"/>
        </w:rPr>
        <w:t>以下证照复印件（加盖乙方单位公章）：①营业执照、②法人身份证及证明材料、③授权委托书、④经办人身份证。</w:t>
      </w:r>
    </w:p>
    <w:p w14:paraId="0A1AF96C">
      <w:pPr>
        <w:keepNext w:val="0"/>
        <w:keepLines w:val="0"/>
        <w:pageBreakBefore w:val="0"/>
        <w:widowControl w:val="0"/>
        <w:kinsoku/>
        <w:wordWrap/>
        <w:overflowPunct/>
        <w:topLinePunct w:val="0"/>
        <w:autoSpaceDE/>
        <w:autoSpaceDN/>
        <w:bidi w:val="0"/>
        <w:adjustRightInd/>
        <w:snapToGrid/>
        <w:spacing w:line="360" w:lineRule="auto"/>
        <w:ind w:left="40" w:firstLine="482" w:firstLineChars="200"/>
        <w:textAlignment w:val="auto"/>
        <w:rPr>
          <w:b/>
          <w:sz w:val="24"/>
        </w:rPr>
      </w:pPr>
      <w:r>
        <w:rPr>
          <w:b/>
          <w:sz w:val="24"/>
        </w:rPr>
        <w:t>十</w:t>
      </w:r>
      <w:r>
        <w:rPr>
          <w:rFonts w:hint="eastAsia"/>
          <w:b/>
          <w:sz w:val="24"/>
          <w:lang w:val="en-US" w:eastAsia="zh-CN"/>
        </w:rPr>
        <w:t>二</w:t>
      </w:r>
      <w:r>
        <w:rPr>
          <w:b/>
          <w:sz w:val="24"/>
        </w:rPr>
        <w:t>、本合同附件：</w:t>
      </w:r>
    </w:p>
    <w:p w14:paraId="06993E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sz w:val="24"/>
        </w:rPr>
        <w:t>（1）甲乙双方营业执照复印件；</w:t>
      </w:r>
    </w:p>
    <w:p w14:paraId="5B653E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sz w:val="24"/>
        </w:rPr>
        <w:t>（2）甲方与业主签订的主合同中</w:t>
      </w:r>
      <w:r>
        <w:rPr>
          <w:rFonts w:hint="eastAsia"/>
          <w:sz w:val="24"/>
        </w:rPr>
        <w:t>波形梁护栏</w:t>
      </w:r>
      <w:r>
        <w:rPr>
          <w:sz w:val="24"/>
        </w:rPr>
        <w:t>技术条款；</w:t>
      </w:r>
    </w:p>
    <w:p w14:paraId="568717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sz w:val="24"/>
        </w:rPr>
        <w:t>（</w:t>
      </w:r>
      <w:r>
        <w:rPr>
          <w:rFonts w:hint="eastAsia"/>
          <w:sz w:val="24"/>
        </w:rPr>
        <w:t>3</w:t>
      </w:r>
      <w:r>
        <w:rPr>
          <w:sz w:val="24"/>
        </w:rPr>
        <w:t>）</w:t>
      </w:r>
      <w:r>
        <w:rPr>
          <w:rFonts w:hint="eastAsia"/>
          <w:sz w:val="24"/>
        </w:rPr>
        <w:t>波形梁护栏采购的招标文件、乙方的投标文件。</w:t>
      </w:r>
    </w:p>
    <w:p w14:paraId="591FBA0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ascii="宋体" w:hAnsi="宋体"/>
          <w:sz w:val="24"/>
          <w:szCs w:val="24"/>
        </w:rPr>
      </w:pPr>
    </w:p>
    <w:p w14:paraId="3CAFC99A">
      <w:pPr>
        <w:pStyle w:val="2"/>
        <w:keepNext w:val="0"/>
        <w:keepLines w:val="0"/>
        <w:pageBreakBefore w:val="0"/>
        <w:widowControl w:val="0"/>
        <w:shd w:val="clear"/>
        <w:kinsoku/>
        <w:wordWrap/>
        <w:overflowPunct/>
        <w:topLinePunct w:val="0"/>
        <w:autoSpaceDE/>
        <w:autoSpaceDN/>
        <w:bidi w:val="0"/>
        <w:adjustRightInd/>
        <w:snapToGrid/>
        <w:spacing w:before="0" w:line="360" w:lineRule="auto"/>
        <w:textAlignment w:val="auto"/>
      </w:pPr>
    </w:p>
    <w:p w14:paraId="31313ABF">
      <w:pPr>
        <w:keepNext w:val="0"/>
        <w:keepLines w:val="0"/>
        <w:pageBreakBefore w:val="0"/>
        <w:widowControl w:val="0"/>
        <w:shd w:val="clear"/>
        <w:tabs>
          <w:tab w:val="left" w:pos="5260"/>
        </w:tabs>
        <w:kinsoku/>
        <w:wordWrap/>
        <w:overflowPunct/>
        <w:topLinePunct w:val="0"/>
        <w:autoSpaceDE/>
        <w:autoSpaceDN/>
        <w:bidi w:val="0"/>
        <w:adjustRightInd/>
        <w:snapToGrid/>
        <w:spacing w:line="360"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48A789CD">
      <w:pPr>
        <w:keepNext w:val="0"/>
        <w:keepLines w:val="0"/>
        <w:pageBreakBefore w:val="0"/>
        <w:widowControl w:val="0"/>
        <w:shd w:val="clear"/>
        <w:tabs>
          <w:tab w:val="left" w:pos="5260"/>
        </w:tabs>
        <w:kinsoku/>
        <w:wordWrap/>
        <w:overflowPunct/>
        <w:topLinePunct w:val="0"/>
        <w:autoSpaceDE/>
        <w:autoSpaceDN/>
        <w:bidi w:val="0"/>
        <w:adjustRightInd/>
        <w:snapToGrid/>
        <w:spacing w:line="360"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5E5E6433">
      <w:pPr>
        <w:keepNext w:val="0"/>
        <w:keepLines w:val="0"/>
        <w:pageBreakBefore w:val="0"/>
        <w:widowControl w:val="0"/>
        <w:shd w:val="clear"/>
        <w:tabs>
          <w:tab w:val="left" w:pos="5260"/>
        </w:tabs>
        <w:kinsoku/>
        <w:wordWrap/>
        <w:overflowPunct/>
        <w:topLinePunct w:val="0"/>
        <w:autoSpaceDE/>
        <w:autoSpaceDN/>
        <w:bidi w:val="0"/>
        <w:adjustRightInd/>
        <w:snapToGrid/>
        <w:spacing w:line="360"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6636D37D">
      <w:pPr>
        <w:keepNext w:val="0"/>
        <w:keepLines w:val="0"/>
        <w:pageBreakBefore w:val="0"/>
        <w:widowControl w:val="0"/>
        <w:shd w:val="clear"/>
        <w:tabs>
          <w:tab w:val="left" w:pos="5260"/>
        </w:tabs>
        <w:kinsoku/>
        <w:wordWrap/>
        <w:overflowPunct/>
        <w:topLinePunct w:val="0"/>
        <w:autoSpaceDE/>
        <w:autoSpaceDN/>
        <w:bidi w:val="0"/>
        <w:adjustRightInd/>
        <w:snapToGrid/>
        <w:spacing w:line="360"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074E39F8">
      <w:pPr>
        <w:keepNext w:val="0"/>
        <w:keepLines w:val="0"/>
        <w:pageBreakBefore w:val="0"/>
        <w:widowControl w:val="0"/>
        <w:shd w:val="clear"/>
        <w:tabs>
          <w:tab w:val="left" w:pos="5260"/>
        </w:tabs>
        <w:kinsoku/>
        <w:wordWrap/>
        <w:overflowPunct/>
        <w:topLinePunct w:val="0"/>
        <w:autoSpaceDE/>
        <w:autoSpaceDN/>
        <w:bidi w:val="0"/>
        <w:adjustRightInd/>
        <w:snapToGrid/>
        <w:spacing w:line="360" w:lineRule="auto"/>
        <w:textAlignment w:val="auto"/>
        <w:rPr>
          <w:rFonts w:hint="eastAsia"/>
        </w:rPr>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p w14:paraId="066729B9">
      <w:pPr>
        <w:rPr>
          <w:sz w:val="32"/>
          <w:szCs w:val="32"/>
        </w:rPr>
      </w:pPr>
    </w:p>
    <w:p w14:paraId="1C9742CC">
      <w:pPr>
        <w:pStyle w:val="2"/>
        <w:ind w:firstLine="640"/>
        <w:rPr>
          <w:sz w:val="32"/>
          <w:szCs w:val="32"/>
        </w:rPr>
      </w:pPr>
    </w:p>
    <w:p w14:paraId="28F535B0">
      <w:pPr>
        <w:pStyle w:val="2"/>
        <w:ind w:firstLine="0" w:firstLineChars="0"/>
        <w:sectPr>
          <w:headerReference r:id="rId4" w:type="first"/>
          <w:footerReference r:id="rId6" w:type="first"/>
          <w:headerReference r:id="rId3" w:type="default"/>
          <w:footerReference r:id="rId5" w:type="default"/>
          <w:pgSz w:w="11906" w:h="16838"/>
          <w:pgMar w:top="1417" w:right="1134" w:bottom="1417" w:left="1134" w:header="851" w:footer="850" w:gutter="0"/>
          <w:pgBorders>
            <w:top w:val="none" w:sz="0" w:space="0"/>
            <w:left w:val="none" w:sz="0" w:space="0"/>
            <w:bottom w:val="none" w:sz="0" w:space="0"/>
            <w:right w:val="none" w:sz="0" w:space="0"/>
          </w:pgBorders>
          <w:pgNumType w:start="0"/>
          <w:cols w:space="0" w:num="1"/>
          <w:titlePg/>
          <w:rtlGutter w:val="0"/>
          <w:docGrid w:linePitch="312" w:charSpace="0"/>
        </w:sectPr>
      </w:pPr>
    </w:p>
    <w:p w14:paraId="6200E746">
      <w:pPr>
        <w:pStyle w:val="2"/>
        <w:ind w:firstLine="480"/>
        <w:jc w:val="center"/>
      </w:pPr>
      <w:r>
        <w:drawing>
          <wp:anchor distT="0" distB="0" distL="114300" distR="114300" simplePos="0" relativeHeight="251660288" behindDoc="0" locked="0" layoutInCell="1" allowOverlap="1">
            <wp:simplePos x="0" y="0"/>
            <wp:positionH relativeFrom="margin">
              <wp:posOffset>-924560</wp:posOffset>
            </wp:positionH>
            <wp:positionV relativeFrom="margin">
              <wp:posOffset>626110</wp:posOffset>
            </wp:positionV>
            <wp:extent cx="10368280" cy="5674360"/>
            <wp:effectExtent l="0" t="0" r="0" b="2540"/>
            <wp:wrapSquare wrapText="bothSides"/>
            <wp:docPr id="2" name="图片 2" descr="C:\Users\cnjsw\AppData\Local\Microsoft\Windows\INetCache\Content.Word\波形梁B级护栏结构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cnjsw\AppData\Local\Microsoft\Windows\INetCache\Content.Word\波形梁B级护栏结构图.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0368280" cy="5674360"/>
                    </a:xfrm>
                    <a:prstGeom prst="rect">
                      <a:avLst/>
                    </a:prstGeom>
                    <a:noFill/>
                    <a:ln>
                      <a:noFill/>
                    </a:ln>
                  </pic:spPr>
                </pic:pic>
              </a:graphicData>
            </a:graphic>
          </wp:anchor>
        </w:drawing>
      </w:r>
      <w:r>
        <w:rPr>
          <w:rFonts w:hint="eastAsia"/>
          <w:b/>
        </w:rPr>
        <w:t>波形梁B级护栏结构图如下图（单位：mm）</w:t>
      </w:r>
      <w:r>
        <w:rPr>
          <w:rFonts w:hint="eastAsia"/>
        </w:rPr>
        <w:t>：</w:t>
      </w:r>
    </w:p>
    <w:p w14:paraId="56AF7708"/>
    <w:p w14:paraId="1D90A73A">
      <w:pPr>
        <w:pStyle w:val="2"/>
        <w:ind w:firstLine="482"/>
        <w:jc w:val="center"/>
        <w:rPr>
          <w:b/>
        </w:rPr>
      </w:pPr>
      <w:r>
        <w:rPr>
          <w:b/>
        </w:rPr>
        <w:drawing>
          <wp:anchor distT="0" distB="0" distL="114300" distR="114300" simplePos="0" relativeHeight="251659264" behindDoc="0" locked="0" layoutInCell="1" allowOverlap="1">
            <wp:simplePos x="0" y="0"/>
            <wp:positionH relativeFrom="margin">
              <wp:posOffset>-884555</wp:posOffset>
            </wp:positionH>
            <wp:positionV relativeFrom="margin">
              <wp:posOffset>276225</wp:posOffset>
            </wp:positionV>
            <wp:extent cx="10201275" cy="5850890"/>
            <wp:effectExtent l="0" t="0" r="9525" b="0"/>
            <wp:wrapTopAndBottom/>
            <wp:docPr id="1" name="图片 1" descr="C:\Users\cnjsw\AppData\Local\Microsoft\Windows\INetCache\Content.Word\轮廓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cnjsw\AppData\Local\Microsoft\Windows\INetCache\Content.Word\轮廓标.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0201275" cy="5850890"/>
                    </a:xfrm>
                    <a:prstGeom prst="rect">
                      <a:avLst/>
                    </a:prstGeom>
                    <a:noFill/>
                    <a:ln>
                      <a:noFill/>
                    </a:ln>
                  </pic:spPr>
                </pic:pic>
              </a:graphicData>
            </a:graphic>
          </wp:anchor>
        </w:drawing>
      </w:r>
      <w:r>
        <w:rPr>
          <w:rFonts w:hint="eastAsia"/>
          <w:b/>
        </w:rPr>
        <w:t>轮廓标大样如下图</w:t>
      </w:r>
    </w:p>
    <w:p w14:paraId="0A274D3E">
      <w:pPr>
        <w:pStyle w:val="2"/>
        <w:ind w:firstLine="0" w:firstLineChars="0"/>
        <w:jc w:val="center"/>
        <w:rPr>
          <w:b/>
        </w:rPr>
      </w:pPr>
      <w:r>
        <w:rPr>
          <w:rFonts w:hint="eastAsia"/>
          <w:b/>
        </w:rPr>
        <w:t>波形梁B级护栏托架、螺栓、端头图如下</w:t>
      </w:r>
    </w:p>
    <w:p w14:paraId="0E1DC9A8">
      <w:r>
        <w:pict>
          <v:shape id="_x0000_s1040" o:spid="_x0000_s1040" o:spt="75" type="#_x0000_t75" style="position:absolute;left:0pt;margin-left:-30.25pt;margin-top:36.05pt;height:464.3pt;width:754.9pt;mso-position-horizontal-relative:margin;mso-position-vertical-relative:margin;mso-wrap-distance-bottom:0pt;mso-wrap-distance-top:0pt;z-index:251661312;mso-width-relative:page;mso-height-relative:page;" filled="f" o:preferrelative="t" stroked="f" coordsize="21600,21600">
            <v:path/>
            <v:fill on="f" focussize="0,0"/>
            <v:stroke on="f" joinstyle="miter"/>
            <v:imagedata r:id="rId11" o:title="屏幕截图(149)"/>
            <o:lock v:ext="edit" aspectratio="t"/>
            <w10:wrap type="topAndBottom"/>
          </v:shape>
        </w:pict>
      </w:r>
    </w:p>
    <w:sectPr>
      <w:pgSz w:w="16838" w:h="11906" w:orient="landscape"/>
      <w:pgMar w:top="1418" w:right="1418" w:bottom="1418" w:left="1418" w:header="851" w:footer="851" w:gutter="0"/>
      <w:pgBorders>
        <w:top w:val="none" w:sz="0" w:space="0"/>
        <w:left w:val="none" w:sz="0" w:space="0"/>
        <w:bottom w:val="none" w:sz="0" w:space="0"/>
        <w:right w:val="none" w:sz="0" w:space="0"/>
      </w:pgBorders>
      <w:pgNumType w:start="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CB9485A-1AF0-4732-A4C9-AA4AC275B7F9}"/>
  </w:font>
  <w:font w:name="黑体">
    <w:panose1 w:val="02010609060101010101"/>
    <w:charset w:val="86"/>
    <w:family w:val="auto"/>
    <w:pitch w:val="default"/>
    <w:sig w:usb0="800002BF" w:usb1="38CF7CFA" w:usb2="00000016" w:usb3="00000000" w:csb0="00040001" w:csb1="00000000"/>
    <w:embedRegular r:id="rId2" w:fontKey="{76F52947-BA96-4CDB-B30E-ACEC7E615A0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宋体-简">
    <w:altName w:val="宋体"/>
    <w:panose1 w:val="00000000000000000000"/>
    <w:charset w:val="00"/>
    <w:family w:val="auto"/>
    <w:pitch w:val="default"/>
    <w:sig w:usb0="00000000" w:usb1="00000000" w:usb2="00000000" w:usb3="00000000" w:csb0="00000000" w:csb1="00000000"/>
  </w:font>
  <w:font w:name="金山简魏碑">
    <w:altName w:val="宋体"/>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_GBK">
    <w:panose1 w:val="02000000000000000000"/>
    <w:charset w:val="86"/>
    <w:family w:val="auto"/>
    <w:pitch w:val="default"/>
    <w:sig w:usb0="A00002BF" w:usb1="38CF7CFA" w:usb2="00082016" w:usb3="00000000" w:csb0="00040001" w:csb1="00000000"/>
    <w:embedRegular r:id="rId3" w:fontKey="{479E30E7-6532-4242-BCF5-5E64F52C30AF}"/>
  </w:font>
  <w:font w:name="等线">
    <w:panose1 w:val="02010600030101010101"/>
    <w:charset w:val="86"/>
    <w:family w:val="auto"/>
    <w:pitch w:val="default"/>
    <w:sig w:usb0="A00002BF" w:usb1="38CF7CFA" w:usb2="00000016" w:usb3="00000000" w:csb0="0004000F" w:csb1="00000000"/>
    <w:embedRegular r:id="rId4" w:fontKey="{420F0496-62D4-4597-8BBD-7530D622761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10E35">
    <w:pPr>
      <w:pStyle w:val="15"/>
      <w:jc w:val="center"/>
    </w:pPr>
    <w:r>
      <w:fldChar w:fldCharType="begin"/>
    </w:r>
    <w:r>
      <w:instrText xml:space="preserve">PAGE   \* MERGEFORMAT</w:instrText>
    </w:r>
    <w:r>
      <w:fldChar w:fldCharType="separate"/>
    </w:r>
    <w:r>
      <w:rPr>
        <w:lang w:val="zh-CN"/>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9CB5B">
    <w:pPr>
      <w:pStyle w:val="15"/>
    </w:pPr>
  </w:p>
  <w:p w14:paraId="6CD4DA0D">
    <w:pPr>
      <w:pStyle w:val="15"/>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29053">
    <w:pPr>
      <w:pStyle w:val="16"/>
      <w:tabs>
        <w:tab w:val="center" w:pos="4677"/>
        <w:tab w:val="right" w:pos="9040"/>
      </w:tabs>
      <w:jc w:val="both"/>
    </w:pPr>
    <w:r>
      <w:rPr>
        <w:rFonts w:hint="eastAsia" w:ascii="宋体" w:hAnsi="宋体"/>
        <w:bCs/>
        <w:sz w:val="21"/>
        <w:szCs w:val="21"/>
      </w:rPr>
      <w:t xml:space="preserve">淮河入海水道二期滨海枢纽工程            </w:t>
    </w:r>
    <w:r>
      <w:rPr>
        <w:rFonts w:ascii="宋体" w:hAnsi="宋体"/>
        <w:bCs/>
        <w:sz w:val="21"/>
        <w:szCs w:val="21"/>
      </w:rPr>
      <w:t xml:space="preserve">     </w:t>
    </w:r>
    <w:r>
      <w:rPr>
        <w:rFonts w:hint="eastAsia" w:ascii="宋体" w:hAnsi="宋体"/>
        <w:bCs/>
        <w:sz w:val="21"/>
        <w:szCs w:val="21"/>
      </w:rPr>
      <w:t xml:space="preserve"> </w:t>
    </w:r>
    <w:r>
      <w:rPr>
        <w:rFonts w:ascii="宋体" w:hAnsi="宋体"/>
        <w:bCs/>
        <w:sz w:val="21"/>
        <w:szCs w:val="21"/>
      </w:rPr>
      <w:t xml:space="preserve"> </w:t>
    </w:r>
    <w:r>
      <w:rPr>
        <w:rFonts w:hint="eastAsia" w:ascii="宋体" w:hAnsi="宋体"/>
        <w:bCs/>
        <w:sz w:val="21"/>
        <w:szCs w:val="21"/>
      </w:rPr>
      <w:t>南北船闸道路波形梁护栏采购招标文件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12649">
    <w:pPr>
      <w:pStyle w:val="16"/>
      <w:tabs>
        <w:tab w:val="center" w:pos="4677"/>
        <w:tab w:val="right" w:pos="9040"/>
      </w:tabs>
      <w:jc w:val="both"/>
      <w:rPr>
        <w:rFonts w:ascii="宋体" w:hAnsi="宋体" w:cs="宋体"/>
        <w:bCs/>
        <w:color w:val="FF0000"/>
        <w:sz w:val="21"/>
        <w:szCs w:val="21"/>
        <w:highlight w:val="yellow"/>
      </w:rPr>
    </w:pPr>
    <w:r>
      <w:rPr>
        <w:rFonts w:hint="eastAsia" w:ascii="宋体" w:hAnsi="宋体"/>
        <w:bCs/>
        <w:sz w:val="21"/>
        <w:szCs w:val="21"/>
      </w:rPr>
      <w:t xml:space="preserve">淮河入海水道二期滨海枢纽工程            </w:t>
    </w:r>
    <w:r>
      <w:rPr>
        <w:rFonts w:ascii="宋体" w:hAnsi="宋体"/>
        <w:bCs/>
        <w:sz w:val="21"/>
        <w:szCs w:val="21"/>
      </w:rPr>
      <w:t xml:space="preserve">     </w:t>
    </w:r>
    <w:r>
      <w:rPr>
        <w:rFonts w:hint="eastAsia" w:ascii="宋体" w:hAnsi="宋体"/>
        <w:bCs/>
        <w:sz w:val="21"/>
        <w:szCs w:val="21"/>
      </w:rPr>
      <w:t xml:space="preserve"> </w:t>
    </w:r>
    <w:r>
      <w:rPr>
        <w:rFonts w:ascii="宋体" w:hAnsi="宋体"/>
        <w:bCs/>
        <w:sz w:val="21"/>
        <w:szCs w:val="21"/>
      </w:rPr>
      <w:t xml:space="preserve">  </w:t>
    </w:r>
    <w:r>
      <w:rPr>
        <w:rFonts w:hint="eastAsia" w:ascii="宋体" w:hAnsi="宋体"/>
        <w:bCs/>
        <w:sz w:val="21"/>
        <w:szCs w:val="21"/>
      </w:rPr>
      <w:t>南北船闸道路波形梁护栏采购招标文件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8CEC25"/>
    <w:multiLevelType w:val="singleLevel"/>
    <w:tmpl w:val="338CEC2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U3NmQ2NjE3ZmI1ZGIzOGU2ODEzYThmZGRmZWRhZTcifQ=="/>
  </w:docVars>
  <w:rsids>
    <w:rsidRoot w:val="001128A3"/>
    <w:rsid w:val="000001BB"/>
    <w:rsid w:val="0000021F"/>
    <w:rsid w:val="00000DD1"/>
    <w:rsid w:val="00001A65"/>
    <w:rsid w:val="000025AA"/>
    <w:rsid w:val="00003EB9"/>
    <w:rsid w:val="00004C7F"/>
    <w:rsid w:val="000054C8"/>
    <w:rsid w:val="000074F8"/>
    <w:rsid w:val="0000783D"/>
    <w:rsid w:val="00007A41"/>
    <w:rsid w:val="00007EE4"/>
    <w:rsid w:val="00010F42"/>
    <w:rsid w:val="000130BE"/>
    <w:rsid w:val="00013DA5"/>
    <w:rsid w:val="0001438A"/>
    <w:rsid w:val="00015CDF"/>
    <w:rsid w:val="0001759F"/>
    <w:rsid w:val="000211C3"/>
    <w:rsid w:val="000212E8"/>
    <w:rsid w:val="0002204A"/>
    <w:rsid w:val="00023232"/>
    <w:rsid w:val="00026692"/>
    <w:rsid w:val="00027879"/>
    <w:rsid w:val="000311C5"/>
    <w:rsid w:val="00037ABC"/>
    <w:rsid w:val="000402F0"/>
    <w:rsid w:val="00044E1C"/>
    <w:rsid w:val="00044F3E"/>
    <w:rsid w:val="00045BE8"/>
    <w:rsid w:val="000463DF"/>
    <w:rsid w:val="00050A48"/>
    <w:rsid w:val="00050AB3"/>
    <w:rsid w:val="00051F9E"/>
    <w:rsid w:val="00052215"/>
    <w:rsid w:val="00053DB8"/>
    <w:rsid w:val="00054F55"/>
    <w:rsid w:val="00056425"/>
    <w:rsid w:val="00056BCC"/>
    <w:rsid w:val="0005700B"/>
    <w:rsid w:val="000573A5"/>
    <w:rsid w:val="0006008D"/>
    <w:rsid w:val="0006046A"/>
    <w:rsid w:val="00060C88"/>
    <w:rsid w:val="000617D9"/>
    <w:rsid w:val="0006611F"/>
    <w:rsid w:val="000663D5"/>
    <w:rsid w:val="000711F2"/>
    <w:rsid w:val="000718BF"/>
    <w:rsid w:val="0007295F"/>
    <w:rsid w:val="00073A04"/>
    <w:rsid w:val="00073BD3"/>
    <w:rsid w:val="000754A1"/>
    <w:rsid w:val="00075D13"/>
    <w:rsid w:val="000769C0"/>
    <w:rsid w:val="000772FB"/>
    <w:rsid w:val="00077BF3"/>
    <w:rsid w:val="000811AD"/>
    <w:rsid w:val="000829F3"/>
    <w:rsid w:val="00084D8A"/>
    <w:rsid w:val="00086672"/>
    <w:rsid w:val="0008798A"/>
    <w:rsid w:val="00090F6B"/>
    <w:rsid w:val="00092400"/>
    <w:rsid w:val="000938CF"/>
    <w:rsid w:val="00094C65"/>
    <w:rsid w:val="000956A2"/>
    <w:rsid w:val="000975BD"/>
    <w:rsid w:val="000977D3"/>
    <w:rsid w:val="000A0F39"/>
    <w:rsid w:val="000A2693"/>
    <w:rsid w:val="000A2866"/>
    <w:rsid w:val="000A379F"/>
    <w:rsid w:val="000A3B1F"/>
    <w:rsid w:val="000A3EA7"/>
    <w:rsid w:val="000A4D8B"/>
    <w:rsid w:val="000A58D1"/>
    <w:rsid w:val="000A6F8B"/>
    <w:rsid w:val="000B2FBA"/>
    <w:rsid w:val="000B33D3"/>
    <w:rsid w:val="000B4B45"/>
    <w:rsid w:val="000B57A6"/>
    <w:rsid w:val="000B673D"/>
    <w:rsid w:val="000C0B7F"/>
    <w:rsid w:val="000C0D84"/>
    <w:rsid w:val="000C2879"/>
    <w:rsid w:val="000C2B6D"/>
    <w:rsid w:val="000C35A5"/>
    <w:rsid w:val="000C45A8"/>
    <w:rsid w:val="000C6077"/>
    <w:rsid w:val="000D0CD4"/>
    <w:rsid w:val="000D1320"/>
    <w:rsid w:val="000D1B9C"/>
    <w:rsid w:val="000D1DEC"/>
    <w:rsid w:val="000D2070"/>
    <w:rsid w:val="000D28F3"/>
    <w:rsid w:val="000D3031"/>
    <w:rsid w:val="000D39DF"/>
    <w:rsid w:val="000D4EBC"/>
    <w:rsid w:val="000D7E34"/>
    <w:rsid w:val="000D7F0F"/>
    <w:rsid w:val="000E1196"/>
    <w:rsid w:val="000E16F7"/>
    <w:rsid w:val="000E2E5A"/>
    <w:rsid w:val="000E5735"/>
    <w:rsid w:val="000E65FB"/>
    <w:rsid w:val="000E66B7"/>
    <w:rsid w:val="000F1779"/>
    <w:rsid w:val="000F282D"/>
    <w:rsid w:val="000F2846"/>
    <w:rsid w:val="000F3CB9"/>
    <w:rsid w:val="000F4434"/>
    <w:rsid w:val="000F529C"/>
    <w:rsid w:val="000F5C71"/>
    <w:rsid w:val="000F5E06"/>
    <w:rsid w:val="000F614B"/>
    <w:rsid w:val="000F70D0"/>
    <w:rsid w:val="00101318"/>
    <w:rsid w:val="00102B2F"/>
    <w:rsid w:val="001045FE"/>
    <w:rsid w:val="001066A6"/>
    <w:rsid w:val="00106A72"/>
    <w:rsid w:val="00112404"/>
    <w:rsid w:val="00112687"/>
    <w:rsid w:val="001128A3"/>
    <w:rsid w:val="00114B4B"/>
    <w:rsid w:val="001151CF"/>
    <w:rsid w:val="001159FA"/>
    <w:rsid w:val="00116A88"/>
    <w:rsid w:val="00117540"/>
    <w:rsid w:val="0012000D"/>
    <w:rsid w:val="00120490"/>
    <w:rsid w:val="00121F6B"/>
    <w:rsid w:val="001229E7"/>
    <w:rsid w:val="00122C39"/>
    <w:rsid w:val="00123076"/>
    <w:rsid w:val="00123AC1"/>
    <w:rsid w:val="00125C96"/>
    <w:rsid w:val="00125D5D"/>
    <w:rsid w:val="0012696D"/>
    <w:rsid w:val="00126B76"/>
    <w:rsid w:val="00126EC5"/>
    <w:rsid w:val="00127043"/>
    <w:rsid w:val="00127441"/>
    <w:rsid w:val="00130293"/>
    <w:rsid w:val="0013081E"/>
    <w:rsid w:val="00134B31"/>
    <w:rsid w:val="0013526D"/>
    <w:rsid w:val="00136953"/>
    <w:rsid w:val="00137237"/>
    <w:rsid w:val="0014170E"/>
    <w:rsid w:val="00142E6B"/>
    <w:rsid w:val="00143D31"/>
    <w:rsid w:val="0014446C"/>
    <w:rsid w:val="0014628D"/>
    <w:rsid w:val="00147FE3"/>
    <w:rsid w:val="001500DE"/>
    <w:rsid w:val="0015010E"/>
    <w:rsid w:val="0015019E"/>
    <w:rsid w:val="00150B34"/>
    <w:rsid w:val="00153910"/>
    <w:rsid w:val="00154686"/>
    <w:rsid w:val="0015505B"/>
    <w:rsid w:val="00156166"/>
    <w:rsid w:val="0015729B"/>
    <w:rsid w:val="00157A9C"/>
    <w:rsid w:val="00160F4A"/>
    <w:rsid w:val="00161E42"/>
    <w:rsid w:val="00161EA4"/>
    <w:rsid w:val="00164B0C"/>
    <w:rsid w:val="0016722E"/>
    <w:rsid w:val="00171D32"/>
    <w:rsid w:val="001739F5"/>
    <w:rsid w:val="001749E9"/>
    <w:rsid w:val="00175200"/>
    <w:rsid w:val="001760ED"/>
    <w:rsid w:val="00176469"/>
    <w:rsid w:val="00177DEA"/>
    <w:rsid w:val="0018004B"/>
    <w:rsid w:val="00180242"/>
    <w:rsid w:val="00180375"/>
    <w:rsid w:val="00180536"/>
    <w:rsid w:val="00180D85"/>
    <w:rsid w:val="001828AC"/>
    <w:rsid w:val="00182F64"/>
    <w:rsid w:val="00183240"/>
    <w:rsid w:val="00183553"/>
    <w:rsid w:val="00183D26"/>
    <w:rsid w:val="00185C5E"/>
    <w:rsid w:val="001864F1"/>
    <w:rsid w:val="00186A95"/>
    <w:rsid w:val="001901FA"/>
    <w:rsid w:val="00190EF8"/>
    <w:rsid w:val="00194247"/>
    <w:rsid w:val="0019440E"/>
    <w:rsid w:val="0019532B"/>
    <w:rsid w:val="0019692A"/>
    <w:rsid w:val="00197333"/>
    <w:rsid w:val="001A021F"/>
    <w:rsid w:val="001A03DC"/>
    <w:rsid w:val="001A0EE2"/>
    <w:rsid w:val="001A107C"/>
    <w:rsid w:val="001A3427"/>
    <w:rsid w:val="001A49B4"/>
    <w:rsid w:val="001A5188"/>
    <w:rsid w:val="001A560F"/>
    <w:rsid w:val="001A5A50"/>
    <w:rsid w:val="001A5B89"/>
    <w:rsid w:val="001A665B"/>
    <w:rsid w:val="001A74F3"/>
    <w:rsid w:val="001B030E"/>
    <w:rsid w:val="001B0C37"/>
    <w:rsid w:val="001B1259"/>
    <w:rsid w:val="001B2556"/>
    <w:rsid w:val="001B2887"/>
    <w:rsid w:val="001B2A01"/>
    <w:rsid w:val="001B3B4C"/>
    <w:rsid w:val="001B3B5E"/>
    <w:rsid w:val="001B45D0"/>
    <w:rsid w:val="001B4859"/>
    <w:rsid w:val="001B689E"/>
    <w:rsid w:val="001B6CF4"/>
    <w:rsid w:val="001C1FE2"/>
    <w:rsid w:val="001C3D97"/>
    <w:rsid w:val="001C4861"/>
    <w:rsid w:val="001C4993"/>
    <w:rsid w:val="001C5257"/>
    <w:rsid w:val="001C6FBB"/>
    <w:rsid w:val="001D02F1"/>
    <w:rsid w:val="001D0D92"/>
    <w:rsid w:val="001D22BA"/>
    <w:rsid w:val="001D27F0"/>
    <w:rsid w:val="001D4C23"/>
    <w:rsid w:val="001D4FAB"/>
    <w:rsid w:val="001D66B7"/>
    <w:rsid w:val="001D66D5"/>
    <w:rsid w:val="001D6755"/>
    <w:rsid w:val="001D79A6"/>
    <w:rsid w:val="001D7A5F"/>
    <w:rsid w:val="001E1D72"/>
    <w:rsid w:val="001E216F"/>
    <w:rsid w:val="001E42D1"/>
    <w:rsid w:val="001F01C3"/>
    <w:rsid w:val="001F060C"/>
    <w:rsid w:val="001F0E92"/>
    <w:rsid w:val="001F15F2"/>
    <w:rsid w:val="001F2997"/>
    <w:rsid w:val="001F2D76"/>
    <w:rsid w:val="001F4022"/>
    <w:rsid w:val="001F467D"/>
    <w:rsid w:val="001F4B6B"/>
    <w:rsid w:val="001F5973"/>
    <w:rsid w:val="001F6E65"/>
    <w:rsid w:val="001F7B34"/>
    <w:rsid w:val="00200497"/>
    <w:rsid w:val="00201A74"/>
    <w:rsid w:val="0020213C"/>
    <w:rsid w:val="00203089"/>
    <w:rsid w:val="0020326E"/>
    <w:rsid w:val="00203BCB"/>
    <w:rsid w:val="00204647"/>
    <w:rsid w:val="00204CBD"/>
    <w:rsid w:val="00204DF5"/>
    <w:rsid w:val="002066DB"/>
    <w:rsid w:val="00206B3E"/>
    <w:rsid w:val="002079E0"/>
    <w:rsid w:val="00211924"/>
    <w:rsid w:val="00212641"/>
    <w:rsid w:val="0021319D"/>
    <w:rsid w:val="002138FF"/>
    <w:rsid w:val="00215D34"/>
    <w:rsid w:val="00217570"/>
    <w:rsid w:val="00217A74"/>
    <w:rsid w:val="002201A6"/>
    <w:rsid w:val="00221D86"/>
    <w:rsid w:val="0022271D"/>
    <w:rsid w:val="00225D62"/>
    <w:rsid w:val="00227DC8"/>
    <w:rsid w:val="0023026E"/>
    <w:rsid w:val="0023165E"/>
    <w:rsid w:val="00231B9D"/>
    <w:rsid w:val="00232F97"/>
    <w:rsid w:val="0023314D"/>
    <w:rsid w:val="00234D90"/>
    <w:rsid w:val="00236E36"/>
    <w:rsid w:val="002370F0"/>
    <w:rsid w:val="002371A3"/>
    <w:rsid w:val="00237317"/>
    <w:rsid w:val="002410D7"/>
    <w:rsid w:val="00241641"/>
    <w:rsid w:val="00241C4B"/>
    <w:rsid w:val="002429DD"/>
    <w:rsid w:val="002452A3"/>
    <w:rsid w:val="00245761"/>
    <w:rsid w:val="002509D6"/>
    <w:rsid w:val="00250D25"/>
    <w:rsid w:val="00250E42"/>
    <w:rsid w:val="0025246A"/>
    <w:rsid w:val="002527DC"/>
    <w:rsid w:val="002531AB"/>
    <w:rsid w:val="00254042"/>
    <w:rsid w:val="0025449C"/>
    <w:rsid w:val="0025451A"/>
    <w:rsid w:val="002563CF"/>
    <w:rsid w:val="002566B0"/>
    <w:rsid w:val="00257383"/>
    <w:rsid w:val="00261681"/>
    <w:rsid w:val="00261FC9"/>
    <w:rsid w:val="0026301A"/>
    <w:rsid w:val="0026440B"/>
    <w:rsid w:val="0026465A"/>
    <w:rsid w:val="00265783"/>
    <w:rsid w:val="002657AC"/>
    <w:rsid w:val="00265960"/>
    <w:rsid w:val="00266484"/>
    <w:rsid w:val="002667D3"/>
    <w:rsid w:val="002709DB"/>
    <w:rsid w:val="002723B4"/>
    <w:rsid w:val="00272CF4"/>
    <w:rsid w:val="0027313B"/>
    <w:rsid w:val="00273E66"/>
    <w:rsid w:val="00274105"/>
    <w:rsid w:val="00274951"/>
    <w:rsid w:val="002765AB"/>
    <w:rsid w:val="0027662C"/>
    <w:rsid w:val="002776FB"/>
    <w:rsid w:val="00280C4A"/>
    <w:rsid w:val="002815A1"/>
    <w:rsid w:val="00282774"/>
    <w:rsid w:val="002841E8"/>
    <w:rsid w:val="00284A99"/>
    <w:rsid w:val="002850AC"/>
    <w:rsid w:val="00285506"/>
    <w:rsid w:val="002859D7"/>
    <w:rsid w:val="002863ED"/>
    <w:rsid w:val="0028662A"/>
    <w:rsid w:val="00286F49"/>
    <w:rsid w:val="00292024"/>
    <w:rsid w:val="00293772"/>
    <w:rsid w:val="002959B0"/>
    <w:rsid w:val="00296162"/>
    <w:rsid w:val="002970B6"/>
    <w:rsid w:val="00297AD4"/>
    <w:rsid w:val="00297DB9"/>
    <w:rsid w:val="002A4A8C"/>
    <w:rsid w:val="002A4D86"/>
    <w:rsid w:val="002B0705"/>
    <w:rsid w:val="002B0EE4"/>
    <w:rsid w:val="002B4584"/>
    <w:rsid w:val="002B5E4D"/>
    <w:rsid w:val="002B617E"/>
    <w:rsid w:val="002B681E"/>
    <w:rsid w:val="002B6FFF"/>
    <w:rsid w:val="002C0242"/>
    <w:rsid w:val="002C397B"/>
    <w:rsid w:val="002C5CB9"/>
    <w:rsid w:val="002C6F4F"/>
    <w:rsid w:val="002C78D5"/>
    <w:rsid w:val="002D1736"/>
    <w:rsid w:val="002D464A"/>
    <w:rsid w:val="002D4987"/>
    <w:rsid w:val="002D4A33"/>
    <w:rsid w:val="002D633E"/>
    <w:rsid w:val="002D66D5"/>
    <w:rsid w:val="002D67CA"/>
    <w:rsid w:val="002D6800"/>
    <w:rsid w:val="002D6E6E"/>
    <w:rsid w:val="002E0391"/>
    <w:rsid w:val="002E03FB"/>
    <w:rsid w:val="002E0A6A"/>
    <w:rsid w:val="002E0BD7"/>
    <w:rsid w:val="002E0E8E"/>
    <w:rsid w:val="002E0EFF"/>
    <w:rsid w:val="002E1443"/>
    <w:rsid w:val="002E1723"/>
    <w:rsid w:val="002E276C"/>
    <w:rsid w:val="002E2808"/>
    <w:rsid w:val="002E44A0"/>
    <w:rsid w:val="002E5838"/>
    <w:rsid w:val="002E738E"/>
    <w:rsid w:val="002F0B42"/>
    <w:rsid w:val="002F10E1"/>
    <w:rsid w:val="002F1283"/>
    <w:rsid w:val="002F1C31"/>
    <w:rsid w:val="002F423F"/>
    <w:rsid w:val="002F5BD3"/>
    <w:rsid w:val="002F62B6"/>
    <w:rsid w:val="002F6F53"/>
    <w:rsid w:val="003018E1"/>
    <w:rsid w:val="003035A0"/>
    <w:rsid w:val="00304299"/>
    <w:rsid w:val="00304A62"/>
    <w:rsid w:val="00305172"/>
    <w:rsid w:val="00307C8B"/>
    <w:rsid w:val="00310CFC"/>
    <w:rsid w:val="00312DC7"/>
    <w:rsid w:val="00313275"/>
    <w:rsid w:val="00316BFF"/>
    <w:rsid w:val="0031713D"/>
    <w:rsid w:val="00317A56"/>
    <w:rsid w:val="00320E11"/>
    <w:rsid w:val="00321F16"/>
    <w:rsid w:val="0032322F"/>
    <w:rsid w:val="00323831"/>
    <w:rsid w:val="003257F8"/>
    <w:rsid w:val="00326722"/>
    <w:rsid w:val="00330F95"/>
    <w:rsid w:val="00331FD5"/>
    <w:rsid w:val="00332E3C"/>
    <w:rsid w:val="003332A1"/>
    <w:rsid w:val="00334015"/>
    <w:rsid w:val="00335943"/>
    <w:rsid w:val="00336497"/>
    <w:rsid w:val="0034043B"/>
    <w:rsid w:val="003407DF"/>
    <w:rsid w:val="003435F5"/>
    <w:rsid w:val="00346672"/>
    <w:rsid w:val="00346FCE"/>
    <w:rsid w:val="00347C00"/>
    <w:rsid w:val="00353223"/>
    <w:rsid w:val="0035434D"/>
    <w:rsid w:val="00354E73"/>
    <w:rsid w:val="00355C54"/>
    <w:rsid w:val="00360284"/>
    <w:rsid w:val="003616E8"/>
    <w:rsid w:val="00362244"/>
    <w:rsid w:val="0036248C"/>
    <w:rsid w:val="00362C4D"/>
    <w:rsid w:val="00363688"/>
    <w:rsid w:val="00364C0A"/>
    <w:rsid w:val="00365C92"/>
    <w:rsid w:val="00366ACC"/>
    <w:rsid w:val="00366F4B"/>
    <w:rsid w:val="00367ED7"/>
    <w:rsid w:val="00370F28"/>
    <w:rsid w:val="0037148A"/>
    <w:rsid w:val="003726AC"/>
    <w:rsid w:val="00374639"/>
    <w:rsid w:val="00377C37"/>
    <w:rsid w:val="0038035F"/>
    <w:rsid w:val="00380BC3"/>
    <w:rsid w:val="003826DA"/>
    <w:rsid w:val="00384A4A"/>
    <w:rsid w:val="00385E7D"/>
    <w:rsid w:val="00386407"/>
    <w:rsid w:val="00390085"/>
    <w:rsid w:val="003943CB"/>
    <w:rsid w:val="00394633"/>
    <w:rsid w:val="00394EB1"/>
    <w:rsid w:val="0039544B"/>
    <w:rsid w:val="003959D3"/>
    <w:rsid w:val="00395EFA"/>
    <w:rsid w:val="00396A46"/>
    <w:rsid w:val="00396A47"/>
    <w:rsid w:val="003978F5"/>
    <w:rsid w:val="003A093B"/>
    <w:rsid w:val="003A3314"/>
    <w:rsid w:val="003A363D"/>
    <w:rsid w:val="003A3AFC"/>
    <w:rsid w:val="003A47A1"/>
    <w:rsid w:val="003A568C"/>
    <w:rsid w:val="003A76E3"/>
    <w:rsid w:val="003B0BB5"/>
    <w:rsid w:val="003B153F"/>
    <w:rsid w:val="003B1B88"/>
    <w:rsid w:val="003B42A7"/>
    <w:rsid w:val="003B586A"/>
    <w:rsid w:val="003B7E56"/>
    <w:rsid w:val="003C36B2"/>
    <w:rsid w:val="003C3EB0"/>
    <w:rsid w:val="003D0BC7"/>
    <w:rsid w:val="003D10F2"/>
    <w:rsid w:val="003D16F9"/>
    <w:rsid w:val="003D3D0F"/>
    <w:rsid w:val="003D49A1"/>
    <w:rsid w:val="003D5A25"/>
    <w:rsid w:val="003D67CD"/>
    <w:rsid w:val="003D7B7A"/>
    <w:rsid w:val="003E0325"/>
    <w:rsid w:val="003E2F2E"/>
    <w:rsid w:val="003E3695"/>
    <w:rsid w:val="003E42A0"/>
    <w:rsid w:val="003E437E"/>
    <w:rsid w:val="003E73FC"/>
    <w:rsid w:val="003F025D"/>
    <w:rsid w:val="003F5DBA"/>
    <w:rsid w:val="003F7B4F"/>
    <w:rsid w:val="003F7EF6"/>
    <w:rsid w:val="004001CF"/>
    <w:rsid w:val="004010A1"/>
    <w:rsid w:val="004014E4"/>
    <w:rsid w:val="004046AA"/>
    <w:rsid w:val="004050BC"/>
    <w:rsid w:val="0040627E"/>
    <w:rsid w:val="004063D0"/>
    <w:rsid w:val="00406A10"/>
    <w:rsid w:val="00407294"/>
    <w:rsid w:val="00411CC1"/>
    <w:rsid w:val="00412224"/>
    <w:rsid w:val="00412C2E"/>
    <w:rsid w:val="00413548"/>
    <w:rsid w:val="00415362"/>
    <w:rsid w:val="00420786"/>
    <w:rsid w:val="00421538"/>
    <w:rsid w:val="004216A3"/>
    <w:rsid w:val="00423447"/>
    <w:rsid w:val="00425F43"/>
    <w:rsid w:val="004269AC"/>
    <w:rsid w:val="004276AD"/>
    <w:rsid w:val="00427BCF"/>
    <w:rsid w:val="00430073"/>
    <w:rsid w:val="00430CB1"/>
    <w:rsid w:val="004338C1"/>
    <w:rsid w:val="00434B3E"/>
    <w:rsid w:val="00435679"/>
    <w:rsid w:val="00435A1C"/>
    <w:rsid w:val="00437D19"/>
    <w:rsid w:val="004410F7"/>
    <w:rsid w:val="00442150"/>
    <w:rsid w:val="00443EE8"/>
    <w:rsid w:val="00444771"/>
    <w:rsid w:val="00444AE0"/>
    <w:rsid w:val="00445404"/>
    <w:rsid w:val="00447C7C"/>
    <w:rsid w:val="0045030B"/>
    <w:rsid w:val="00451536"/>
    <w:rsid w:val="004546CA"/>
    <w:rsid w:val="00456926"/>
    <w:rsid w:val="0045762F"/>
    <w:rsid w:val="00460CAB"/>
    <w:rsid w:val="00462FB1"/>
    <w:rsid w:val="0046335B"/>
    <w:rsid w:val="004642A8"/>
    <w:rsid w:val="00464456"/>
    <w:rsid w:val="004663DD"/>
    <w:rsid w:val="00466AF4"/>
    <w:rsid w:val="00470070"/>
    <w:rsid w:val="0047197B"/>
    <w:rsid w:val="00474B27"/>
    <w:rsid w:val="004822C3"/>
    <w:rsid w:val="004831E1"/>
    <w:rsid w:val="00490134"/>
    <w:rsid w:val="004924EA"/>
    <w:rsid w:val="004940F1"/>
    <w:rsid w:val="0049572A"/>
    <w:rsid w:val="00495C95"/>
    <w:rsid w:val="004A00E7"/>
    <w:rsid w:val="004A2837"/>
    <w:rsid w:val="004A2A6E"/>
    <w:rsid w:val="004A2CF7"/>
    <w:rsid w:val="004A3BFC"/>
    <w:rsid w:val="004A3DD7"/>
    <w:rsid w:val="004A3E36"/>
    <w:rsid w:val="004A4DF5"/>
    <w:rsid w:val="004A61B4"/>
    <w:rsid w:val="004A75A5"/>
    <w:rsid w:val="004B04B5"/>
    <w:rsid w:val="004B284A"/>
    <w:rsid w:val="004B2CFB"/>
    <w:rsid w:val="004B3467"/>
    <w:rsid w:val="004B45FE"/>
    <w:rsid w:val="004B4FB6"/>
    <w:rsid w:val="004B680C"/>
    <w:rsid w:val="004B70CD"/>
    <w:rsid w:val="004C0D5A"/>
    <w:rsid w:val="004C1A9D"/>
    <w:rsid w:val="004C258E"/>
    <w:rsid w:val="004C2C39"/>
    <w:rsid w:val="004C4B5C"/>
    <w:rsid w:val="004C5B7E"/>
    <w:rsid w:val="004C5EF0"/>
    <w:rsid w:val="004C75E6"/>
    <w:rsid w:val="004D2B0C"/>
    <w:rsid w:val="004D308A"/>
    <w:rsid w:val="004D3C6E"/>
    <w:rsid w:val="004D5567"/>
    <w:rsid w:val="004D5721"/>
    <w:rsid w:val="004D5BA7"/>
    <w:rsid w:val="004D71A9"/>
    <w:rsid w:val="004D7351"/>
    <w:rsid w:val="004D763D"/>
    <w:rsid w:val="004E0453"/>
    <w:rsid w:val="004E301C"/>
    <w:rsid w:val="004E3D3D"/>
    <w:rsid w:val="004E47DE"/>
    <w:rsid w:val="004E4834"/>
    <w:rsid w:val="004E48A5"/>
    <w:rsid w:val="004E7463"/>
    <w:rsid w:val="004F0E79"/>
    <w:rsid w:val="004F15F8"/>
    <w:rsid w:val="004F37C9"/>
    <w:rsid w:val="004F53C8"/>
    <w:rsid w:val="004F5592"/>
    <w:rsid w:val="00501223"/>
    <w:rsid w:val="0050185E"/>
    <w:rsid w:val="00502150"/>
    <w:rsid w:val="00502556"/>
    <w:rsid w:val="00504449"/>
    <w:rsid w:val="00511265"/>
    <w:rsid w:val="005120EF"/>
    <w:rsid w:val="0051217D"/>
    <w:rsid w:val="00512D61"/>
    <w:rsid w:val="00513103"/>
    <w:rsid w:val="005143F7"/>
    <w:rsid w:val="0051488E"/>
    <w:rsid w:val="00520C5B"/>
    <w:rsid w:val="00520E23"/>
    <w:rsid w:val="0052130B"/>
    <w:rsid w:val="00524914"/>
    <w:rsid w:val="00525F71"/>
    <w:rsid w:val="00526450"/>
    <w:rsid w:val="00526B9C"/>
    <w:rsid w:val="00527B3E"/>
    <w:rsid w:val="005319A3"/>
    <w:rsid w:val="005329F7"/>
    <w:rsid w:val="005334FC"/>
    <w:rsid w:val="00534D4A"/>
    <w:rsid w:val="00536487"/>
    <w:rsid w:val="00536889"/>
    <w:rsid w:val="00540478"/>
    <w:rsid w:val="00540CF7"/>
    <w:rsid w:val="00540D04"/>
    <w:rsid w:val="0054511E"/>
    <w:rsid w:val="00547048"/>
    <w:rsid w:val="00551A49"/>
    <w:rsid w:val="00551A5B"/>
    <w:rsid w:val="00551AD5"/>
    <w:rsid w:val="00554396"/>
    <w:rsid w:val="00554E4D"/>
    <w:rsid w:val="00555330"/>
    <w:rsid w:val="005566D7"/>
    <w:rsid w:val="00556D14"/>
    <w:rsid w:val="00557266"/>
    <w:rsid w:val="005639BB"/>
    <w:rsid w:val="0056407E"/>
    <w:rsid w:val="005650F2"/>
    <w:rsid w:val="00565D30"/>
    <w:rsid w:val="0056661A"/>
    <w:rsid w:val="0057012F"/>
    <w:rsid w:val="00570321"/>
    <w:rsid w:val="00570441"/>
    <w:rsid w:val="00571508"/>
    <w:rsid w:val="00571AFA"/>
    <w:rsid w:val="0057454D"/>
    <w:rsid w:val="005802A2"/>
    <w:rsid w:val="00580C0A"/>
    <w:rsid w:val="00580E46"/>
    <w:rsid w:val="00580F86"/>
    <w:rsid w:val="005825A7"/>
    <w:rsid w:val="005827E8"/>
    <w:rsid w:val="00584972"/>
    <w:rsid w:val="00584F2C"/>
    <w:rsid w:val="005879E3"/>
    <w:rsid w:val="00587FB8"/>
    <w:rsid w:val="0059021E"/>
    <w:rsid w:val="00590C9B"/>
    <w:rsid w:val="00593C2E"/>
    <w:rsid w:val="00594D3E"/>
    <w:rsid w:val="00594FEC"/>
    <w:rsid w:val="00595245"/>
    <w:rsid w:val="00595996"/>
    <w:rsid w:val="005A12E4"/>
    <w:rsid w:val="005A1414"/>
    <w:rsid w:val="005A1D0A"/>
    <w:rsid w:val="005A3E04"/>
    <w:rsid w:val="005A420B"/>
    <w:rsid w:val="005A4720"/>
    <w:rsid w:val="005A51CF"/>
    <w:rsid w:val="005A64FD"/>
    <w:rsid w:val="005B0922"/>
    <w:rsid w:val="005B0C4B"/>
    <w:rsid w:val="005B0F26"/>
    <w:rsid w:val="005B1FE2"/>
    <w:rsid w:val="005B236D"/>
    <w:rsid w:val="005B301C"/>
    <w:rsid w:val="005B3537"/>
    <w:rsid w:val="005B364A"/>
    <w:rsid w:val="005B60E7"/>
    <w:rsid w:val="005C005A"/>
    <w:rsid w:val="005C0CD5"/>
    <w:rsid w:val="005C1757"/>
    <w:rsid w:val="005C35FA"/>
    <w:rsid w:val="005C443E"/>
    <w:rsid w:val="005C4477"/>
    <w:rsid w:val="005C69A5"/>
    <w:rsid w:val="005C6F53"/>
    <w:rsid w:val="005C7713"/>
    <w:rsid w:val="005D10EC"/>
    <w:rsid w:val="005D24CC"/>
    <w:rsid w:val="005D4B48"/>
    <w:rsid w:val="005D6005"/>
    <w:rsid w:val="005D65D4"/>
    <w:rsid w:val="005D7BA4"/>
    <w:rsid w:val="005E0748"/>
    <w:rsid w:val="005E122F"/>
    <w:rsid w:val="005E2C17"/>
    <w:rsid w:val="005E63AF"/>
    <w:rsid w:val="005E6916"/>
    <w:rsid w:val="005E7189"/>
    <w:rsid w:val="005E7637"/>
    <w:rsid w:val="005F1486"/>
    <w:rsid w:val="005F224B"/>
    <w:rsid w:val="005F4466"/>
    <w:rsid w:val="005F46EF"/>
    <w:rsid w:val="005F6959"/>
    <w:rsid w:val="0060165D"/>
    <w:rsid w:val="00603EF1"/>
    <w:rsid w:val="0060454F"/>
    <w:rsid w:val="006045AA"/>
    <w:rsid w:val="00604FB1"/>
    <w:rsid w:val="00606E3B"/>
    <w:rsid w:val="006129E5"/>
    <w:rsid w:val="00612ED5"/>
    <w:rsid w:val="00612F68"/>
    <w:rsid w:val="00613125"/>
    <w:rsid w:val="006133C6"/>
    <w:rsid w:val="00616B89"/>
    <w:rsid w:val="00616E4C"/>
    <w:rsid w:val="00620F96"/>
    <w:rsid w:val="00623BE6"/>
    <w:rsid w:val="00624F84"/>
    <w:rsid w:val="00626275"/>
    <w:rsid w:val="00626E71"/>
    <w:rsid w:val="00630E99"/>
    <w:rsid w:val="00631532"/>
    <w:rsid w:val="00632539"/>
    <w:rsid w:val="00633CF3"/>
    <w:rsid w:val="00636672"/>
    <w:rsid w:val="006369AE"/>
    <w:rsid w:val="006376E8"/>
    <w:rsid w:val="0064025D"/>
    <w:rsid w:val="00641DD8"/>
    <w:rsid w:val="006428F8"/>
    <w:rsid w:val="006438A4"/>
    <w:rsid w:val="00644A0A"/>
    <w:rsid w:val="006457EA"/>
    <w:rsid w:val="00646F94"/>
    <w:rsid w:val="00650293"/>
    <w:rsid w:val="006545D6"/>
    <w:rsid w:val="0065681D"/>
    <w:rsid w:val="00657B9C"/>
    <w:rsid w:val="00660C41"/>
    <w:rsid w:val="0066129A"/>
    <w:rsid w:val="00664BDD"/>
    <w:rsid w:val="00664D8E"/>
    <w:rsid w:val="006669E1"/>
    <w:rsid w:val="00667CD1"/>
    <w:rsid w:val="00667DAB"/>
    <w:rsid w:val="00671B2F"/>
    <w:rsid w:val="006723CE"/>
    <w:rsid w:val="00674A67"/>
    <w:rsid w:val="00675940"/>
    <w:rsid w:val="0067721F"/>
    <w:rsid w:val="006779F2"/>
    <w:rsid w:val="00680660"/>
    <w:rsid w:val="00680766"/>
    <w:rsid w:val="0068132E"/>
    <w:rsid w:val="00681560"/>
    <w:rsid w:val="00682051"/>
    <w:rsid w:val="006833FE"/>
    <w:rsid w:val="0068340B"/>
    <w:rsid w:val="00684281"/>
    <w:rsid w:val="00684791"/>
    <w:rsid w:val="00686191"/>
    <w:rsid w:val="00686BE0"/>
    <w:rsid w:val="00692C39"/>
    <w:rsid w:val="0069663A"/>
    <w:rsid w:val="00696B80"/>
    <w:rsid w:val="006A1126"/>
    <w:rsid w:val="006A14A7"/>
    <w:rsid w:val="006A24F2"/>
    <w:rsid w:val="006A3F22"/>
    <w:rsid w:val="006A50C0"/>
    <w:rsid w:val="006A5451"/>
    <w:rsid w:val="006A54F1"/>
    <w:rsid w:val="006A5C9A"/>
    <w:rsid w:val="006A6D47"/>
    <w:rsid w:val="006A79C4"/>
    <w:rsid w:val="006B0E58"/>
    <w:rsid w:val="006B1360"/>
    <w:rsid w:val="006B22ED"/>
    <w:rsid w:val="006B6F07"/>
    <w:rsid w:val="006B71CA"/>
    <w:rsid w:val="006B7F57"/>
    <w:rsid w:val="006C1C66"/>
    <w:rsid w:val="006C2381"/>
    <w:rsid w:val="006C27BF"/>
    <w:rsid w:val="006C3D18"/>
    <w:rsid w:val="006C41EC"/>
    <w:rsid w:val="006C5B98"/>
    <w:rsid w:val="006C5EF7"/>
    <w:rsid w:val="006C605E"/>
    <w:rsid w:val="006C6BB5"/>
    <w:rsid w:val="006D0342"/>
    <w:rsid w:val="006D3C80"/>
    <w:rsid w:val="006D489E"/>
    <w:rsid w:val="006D528F"/>
    <w:rsid w:val="006D5AED"/>
    <w:rsid w:val="006D6C7B"/>
    <w:rsid w:val="006D6D1E"/>
    <w:rsid w:val="006D784B"/>
    <w:rsid w:val="006E1893"/>
    <w:rsid w:val="006E1A36"/>
    <w:rsid w:val="006E219A"/>
    <w:rsid w:val="006E3386"/>
    <w:rsid w:val="006E504D"/>
    <w:rsid w:val="006E5457"/>
    <w:rsid w:val="006E7947"/>
    <w:rsid w:val="006E7A53"/>
    <w:rsid w:val="006F1965"/>
    <w:rsid w:val="006F1F22"/>
    <w:rsid w:val="006F2342"/>
    <w:rsid w:val="006F4527"/>
    <w:rsid w:val="006F596E"/>
    <w:rsid w:val="006F6372"/>
    <w:rsid w:val="006F710F"/>
    <w:rsid w:val="00702BBD"/>
    <w:rsid w:val="007039A9"/>
    <w:rsid w:val="00703B5B"/>
    <w:rsid w:val="00705014"/>
    <w:rsid w:val="00705C97"/>
    <w:rsid w:val="00707092"/>
    <w:rsid w:val="007074C8"/>
    <w:rsid w:val="0071041D"/>
    <w:rsid w:val="00710AE9"/>
    <w:rsid w:val="00711004"/>
    <w:rsid w:val="007135E6"/>
    <w:rsid w:val="00713AFA"/>
    <w:rsid w:val="00716523"/>
    <w:rsid w:val="00717E85"/>
    <w:rsid w:val="00720C2B"/>
    <w:rsid w:val="0072215D"/>
    <w:rsid w:val="00722AFF"/>
    <w:rsid w:val="00723A5A"/>
    <w:rsid w:val="0072634C"/>
    <w:rsid w:val="00726396"/>
    <w:rsid w:val="00726F66"/>
    <w:rsid w:val="007270A2"/>
    <w:rsid w:val="007274F6"/>
    <w:rsid w:val="007321B8"/>
    <w:rsid w:val="00733BEC"/>
    <w:rsid w:val="00733F92"/>
    <w:rsid w:val="00735265"/>
    <w:rsid w:val="00735361"/>
    <w:rsid w:val="0073566E"/>
    <w:rsid w:val="0073688A"/>
    <w:rsid w:val="007371FC"/>
    <w:rsid w:val="00740066"/>
    <w:rsid w:val="007407D4"/>
    <w:rsid w:val="00742E60"/>
    <w:rsid w:val="00744D95"/>
    <w:rsid w:val="00746DB9"/>
    <w:rsid w:val="007537C2"/>
    <w:rsid w:val="007562F6"/>
    <w:rsid w:val="00756851"/>
    <w:rsid w:val="007610B6"/>
    <w:rsid w:val="007622C4"/>
    <w:rsid w:val="00763F8F"/>
    <w:rsid w:val="0076584B"/>
    <w:rsid w:val="00766BF7"/>
    <w:rsid w:val="00772FCB"/>
    <w:rsid w:val="00773CC1"/>
    <w:rsid w:val="0077418B"/>
    <w:rsid w:val="00777AFF"/>
    <w:rsid w:val="0078031C"/>
    <w:rsid w:val="00780947"/>
    <w:rsid w:val="007817B4"/>
    <w:rsid w:val="0078186C"/>
    <w:rsid w:val="00781A25"/>
    <w:rsid w:val="00783359"/>
    <w:rsid w:val="00784E95"/>
    <w:rsid w:val="00794D72"/>
    <w:rsid w:val="00796E2D"/>
    <w:rsid w:val="0079797E"/>
    <w:rsid w:val="00797D2F"/>
    <w:rsid w:val="007A04AF"/>
    <w:rsid w:val="007A0AE6"/>
    <w:rsid w:val="007A12A9"/>
    <w:rsid w:val="007A41E3"/>
    <w:rsid w:val="007A503B"/>
    <w:rsid w:val="007A506E"/>
    <w:rsid w:val="007A6709"/>
    <w:rsid w:val="007B0F6F"/>
    <w:rsid w:val="007B1A14"/>
    <w:rsid w:val="007B48C0"/>
    <w:rsid w:val="007B49EB"/>
    <w:rsid w:val="007B632C"/>
    <w:rsid w:val="007C011E"/>
    <w:rsid w:val="007C1043"/>
    <w:rsid w:val="007C160C"/>
    <w:rsid w:val="007C440C"/>
    <w:rsid w:val="007C6714"/>
    <w:rsid w:val="007C67CE"/>
    <w:rsid w:val="007C7537"/>
    <w:rsid w:val="007C793E"/>
    <w:rsid w:val="007C7B43"/>
    <w:rsid w:val="007D1280"/>
    <w:rsid w:val="007D1E3E"/>
    <w:rsid w:val="007D29FC"/>
    <w:rsid w:val="007D3538"/>
    <w:rsid w:val="007D6E4F"/>
    <w:rsid w:val="007D773B"/>
    <w:rsid w:val="007E0A7E"/>
    <w:rsid w:val="007E146E"/>
    <w:rsid w:val="007E1E63"/>
    <w:rsid w:val="007E2AB3"/>
    <w:rsid w:val="007E3069"/>
    <w:rsid w:val="007E5B53"/>
    <w:rsid w:val="007E613F"/>
    <w:rsid w:val="007E79A9"/>
    <w:rsid w:val="007F14BA"/>
    <w:rsid w:val="007F1E31"/>
    <w:rsid w:val="007F6015"/>
    <w:rsid w:val="007F622A"/>
    <w:rsid w:val="007F63FC"/>
    <w:rsid w:val="007F79A1"/>
    <w:rsid w:val="008031E7"/>
    <w:rsid w:val="00803608"/>
    <w:rsid w:val="0080399E"/>
    <w:rsid w:val="008056B4"/>
    <w:rsid w:val="00807286"/>
    <w:rsid w:val="00807367"/>
    <w:rsid w:val="00815766"/>
    <w:rsid w:val="008209DD"/>
    <w:rsid w:val="00820C71"/>
    <w:rsid w:val="00823737"/>
    <w:rsid w:val="008244C8"/>
    <w:rsid w:val="008262BE"/>
    <w:rsid w:val="008273B2"/>
    <w:rsid w:val="0083074D"/>
    <w:rsid w:val="00834691"/>
    <w:rsid w:val="00834B38"/>
    <w:rsid w:val="00834DA5"/>
    <w:rsid w:val="0083611F"/>
    <w:rsid w:val="008361CA"/>
    <w:rsid w:val="008369D2"/>
    <w:rsid w:val="008374F9"/>
    <w:rsid w:val="00841109"/>
    <w:rsid w:val="008419EE"/>
    <w:rsid w:val="00842554"/>
    <w:rsid w:val="00842CCC"/>
    <w:rsid w:val="00845AB2"/>
    <w:rsid w:val="00846821"/>
    <w:rsid w:val="00846DCA"/>
    <w:rsid w:val="008472BB"/>
    <w:rsid w:val="00852C6B"/>
    <w:rsid w:val="00853FCF"/>
    <w:rsid w:val="008540F0"/>
    <w:rsid w:val="00855B70"/>
    <w:rsid w:val="00856079"/>
    <w:rsid w:val="00856DF9"/>
    <w:rsid w:val="00857B38"/>
    <w:rsid w:val="00857CE7"/>
    <w:rsid w:val="008601FE"/>
    <w:rsid w:val="008604F5"/>
    <w:rsid w:val="00860E6E"/>
    <w:rsid w:val="00861AC7"/>
    <w:rsid w:val="00861E3C"/>
    <w:rsid w:val="00861FBC"/>
    <w:rsid w:val="00865B76"/>
    <w:rsid w:val="00865FCB"/>
    <w:rsid w:val="0086626C"/>
    <w:rsid w:val="00867D75"/>
    <w:rsid w:val="0087046C"/>
    <w:rsid w:val="00870BAA"/>
    <w:rsid w:val="0087168E"/>
    <w:rsid w:val="00871DAB"/>
    <w:rsid w:val="00872352"/>
    <w:rsid w:val="0087266E"/>
    <w:rsid w:val="008728C3"/>
    <w:rsid w:val="00872DF6"/>
    <w:rsid w:val="00875BAB"/>
    <w:rsid w:val="00875ECB"/>
    <w:rsid w:val="00876A1D"/>
    <w:rsid w:val="00877423"/>
    <w:rsid w:val="008807F7"/>
    <w:rsid w:val="008818D6"/>
    <w:rsid w:val="00881BB7"/>
    <w:rsid w:val="00882807"/>
    <w:rsid w:val="00884333"/>
    <w:rsid w:val="00884776"/>
    <w:rsid w:val="00884AF9"/>
    <w:rsid w:val="00884C91"/>
    <w:rsid w:val="008869CD"/>
    <w:rsid w:val="00887262"/>
    <w:rsid w:val="00887CAB"/>
    <w:rsid w:val="00887E90"/>
    <w:rsid w:val="00891B57"/>
    <w:rsid w:val="008929A5"/>
    <w:rsid w:val="0089308A"/>
    <w:rsid w:val="008936CA"/>
    <w:rsid w:val="0089385C"/>
    <w:rsid w:val="008954B1"/>
    <w:rsid w:val="00896278"/>
    <w:rsid w:val="00897623"/>
    <w:rsid w:val="008A162C"/>
    <w:rsid w:val="008A1948"/>
    <w:rsid w:val="008A1F22"/>
    <w:rsid w:val="008A4026"/>
    <w:rsid w:val="008A466E"/>
    <w:rsid w:val="008A58DE"/>
    <w:rsid w:val="008A6793"/>
    <w:rsid w:val="008A6AA0"/>
    <w:rsid w:val="008A73E0"/>
    <w:rsid w:val="008A7439"/>
    <w:rsid w:val="008B0CDC"/>
    <w:rsid w:val="008B0ECF"/>
    <w:rsid w:val="008B40CE"/>
    <w:rsid w:val="008B4D3B"/>
    <w:rsid w:val="008B65CC"/>
    <w:rsid w:val="008B6706"/>
    <w:rsid w:val="008B775D"/>
    <w:rsid w:val="008C04FB"/>
    <w:rsid w:val="008C7D18"/>
    <w:rsid w:val="008D0B97"/>
    <w:rsid w:val="008D1DF5"/>
    <w:rsid w:val="008D1FB7"/>
    <w:rsid w:val="008D22CB"/>
    <w:rsid w:val="008D2464"/>
    <w:rsid w:val="008D247F"/>
    <w:rsid w:val="008D4AE8"/>
    <w:rsid w:val="008D66E8"/>
    <w:rsid w:val="008D797A"/>
    <w:rsid w:val="008D7C09"/>
    <w:rsid w:val="008E00DC"/>
    <w:rsid w:val="008E0318"/>
    <w:rsid w:val="008E1538"/>
    <w:rsid w:val="008E15C2"/>
    <w:rsid w:val="008E4D32"/>
    <w:rsid w:val="008E66E6"/>
    <w:rsid w:val="008E7943"/>
    <w:rsid w:val="008F2BDE"/>
    <w:rsid w:val="008F3B5D"/>
    <w:rsid w:val="008F62E7"/>
    <w:rsid w:val="008F7232"/>
    <w:rsid w:val="008F77B4"/>
    <w:rsid w:val="00900173"/>
    <w:rsid w:val="00900D20"/>
    <w:rsid w:val="00902C76"/>
    <w:rsid w:val="00907DD7"/>
    <w:rsid w:val="00907F4D"/>
    <w:rsid w:val="00910487"/>
    <w:rsid w:val="009111A9"/>
    <w:rsid w:val="00911AAB"/>
    <w:rsid w:val="0091225B"/>
    <w:rsid w:val="00912D8F"/>
    <w:rsid w:val="009133D1"/>
    <w:rsid w:val="009149A7"/>
    <w:rsid w:val="00917EBA"/>
    <w:rsid w:val="00917FD6"/>
    <w:rsid w:val="00920635"/>
    <w:rsid w:val="00921C55"/>
    <w:rsid w:val="00922F2E"/>
    <w:rsid w:val="0092427C"/>
    <w:rsid w:val="00926EEF"/>
    <w:rsid w:val="009273FA"/>
    <w:rsid w:val="0093004B"/>
    <w:rsid w:val="00931578"/>
    <w:rsid w:val="00931806"/>
    <w:rsid w:val="00932E4A"/>
    <w:rsid w:val="009356B7"/>
    <w:rsid w:val="009362EB"/>
    <w:rsid w:val="009364A9"/>
    <w:rsid w:val="00936940"/>
    <w:rsid w:val="00937ABA"/>
    <w:rsid w:val="00940CB8"/>
    <w:rsid w:val="00942C5A"/>
    <w:rsid w:val="00942D8B"/>
    <w:rsid w:val="00943ABB"/>
    <w:rsid w:val="009506EB"/>
    <w:rsid w:val="00953BCE"/>
    <w:rsid w:val="0095533B"/>
    <w:rsid w:val="00955E8F"/>
    <w:rsid w:val="00956AEC"/>
    <w:rsid w:val="00957BDC"/>
    <w:rsid w:val="00960B68"/>
    <w:rsid w:val="009614AB"/>
    <w:rsid w:val="00962669"/>
    <w:rsid w:val="00962A89"/>
    <w:rsid w:val="00963F27"/>
    <w:rsid w:val="0096674D"/>
    <w:rsid w:val="009712A8"/>
    <w:rsid w:val="00972067"/>
    <w:rsid w:val="009726E0"/>
    <w:rsid w:val="00972A0A"/>
    <w:rsid w:val="00973701"/>
    <w:rsid w:val="009767B4"/>
    <w:rsid w:val="00976C91"/>
    <w:rsid w:val="009806A4"/>
    <w:rsid w:val="00980CCE"/>
    <w:rsid w:val="009833EC"/>
    <w:rsid w:val="009861C8"/>
    <w:rsid w:val="009868C6"/>
    <w:rsid w:val="00987DE7"/>
    <w:rsid w:val="00993224"/>
    <w:rsid w:val="00993CA9"/>
    <w:rsid w:val="00996A63"/>
    <w:rsid w:val="00996BD8"/>
    <w:rsid w:val="0099730D"/>
    <w:rsid w:val="009A0A1A"/>
    <w:rsid w:val="009A0F4B"/>
    <w:rsid w:val="009A2999"/>
    <w:rsid w:val="009A2C5D"/>
    <w:rsid w:val="009A3502"/>
    <w:rsid w:val="009A498C"/>
    <w:rsid w:val="009A573E"/>
    <w:rsid w:val="009A6763"/>
    <w:rsid w:val="009A679E"/>
    <w:rsid w:val="009A6AD8"/>
    <w:rsid w:val="009A78E6"/>
    <w:rsid w:val="009B072F"/>
    <w:rsid w:val="009B0878"/>
    <w:rsid w:val="009B287C"/>
    <w:rsid w:val="009B32F5"/>
    <w:rsid w:val="009B5CA0"/>
    <w:rsid w:val="009B6298"/>
    <w:rsid w:val="009B6FFE"/>
    <w:rsid w:val="009B7A99"/>
    <w:rsid w:val="009C006E"/>
    <w:rsid w:val="009C059D"/>
    <w:rsid w:val="009C0636"/>
    <w:rsid w:val="009C2348"/>
    <w:rsid w:val="009C25BF"/>
    <w:rsid w:val="009C29E2"/>
    <w:rsid w:val="009C45FC"/>
    <w:rsid w:val="009C4A77"/>
    <w:rsid w:val="009C62E6"/>
    <w:rsid w:val="009D04CD"/>
    <w:rsid w:val="009D1102"/>
    <w:rsid w:val="009D184D"/>
    <w:rsid w:val="009D3B73"/>
    <w:rsid w:val="009D5263"/>
    <w:rsid w:val="009D5397"/>
    <w:rsid w:val="009D67A6"/>
    <w:rsid w:val="009E1380"/>
    <w:rsid w:val="009E1F16"/>
    <w:rsid w:val="009E3017"/>
    <w:rsid w:val="009E3094"/>
    <w:rsid w:val="009E36C9"/>
    <w:rsid w:val="009E5153"/>
    <w:rsid w:val="009E7E68"/>
    <w:rsid w:val="009F0397"/>
    <w:rsid w:val="009F268C"/>
    <w:rsid w:val="009F26CB"/>
    <w:rsid w:val="009F3813"/>
    <w:rsid w:val="009F430C"/>
    <w:rsid w:val="00A007C8"/>
    <w:rsid w:val="00A01634"/>
    <w:rsid w:val="00A021ED"/>
    <w:rsid w:val="00A035C4"/>
    <w:rsid w:val="00A04B02"/>
    <w:rsid w:val="00A07B18"/>
    <w:rsid w:val="00A10A8E"/>
    <w:rsid w:val="00A12F6B"/>
    <w:rsid w:val="00A14391"/>
    <w:rsid w:val="00A161BB"/>
    <w:rsid w:val="00A17815"/>
    <w:rsid w:val="00A20CEC"/>
    <w:rsid w:val="00A21270"/>
    <w:rsid w:val="00A22471"/>
    <w:rsid w:val="00A2378C"/>
    <w:rsid w:val="00A25E85"/>
    <w:rsid w:val="00A276C3"/>
    <w:rsid w:val="00A30C57"/>
    <w:rsid w:val="00A3124A"/>
    <w:rsid w:val="00A33A71"/>
    <w:rsid w:val="00A343D7"/>
    <w:rsid w:val="00A355B9"/>
    <w:rsid w:val="00A3733D"/>
    <w:rsid w:val="00A42837"/>
    <w:rsid w:val="00A428E2"/>
    <w:rsid w:val="00A428E3"/>
    <w:rsid w:val="00A43617"/>
    <w:rsid w:val="00A4453A"/>
    <w:rsid w:val="00A45087"/>
    <w:rsid w:val="00A45770"/>
    <w:rsid w:val="00A457E2"/>
    <w:rsid w:val="00A46016"/>
    <w:rsid w:val="00A46020"/>
    <w:rsid w:val="00A502E7"/>
    <w:rsid w:val="00A50D1B"/>
    <w:rsid w:val="00A521AA"/>
    <w:rsid w:val="00A537EA"/>
    <w:rsid w:val="00A56A3F"/>
    <w:rsid w:val="00A57986"/>
    <w:rsid w:val="00A60E59"/>
    <w:rsid w:val="00A61950"/>
    <w:rsid w:val="00A61A1F"/>
    <w:rsid w:val="00A62F9E"/>
    <w:rsid w:val="00A6343D"/>
    <w:rsid w:val="00A63B91"/>
    <w:rsid w:val="00A64223"/>
    <w:rsid w:val="00A64BB6"/>
    <w:rsid w:val="00A651EB"/>
    <w:rsid w:val="00A6596B"/>
    <w:rsid w:val="00A70B85"/>
    <w:rsid w:val="00A71741"/>
    <w:rsid w:val="00A72099"/>
    <w:rsid w:val="00A72DEB"/>
    <w:rsid w:val="00A747C5"/>
    <w:rsid w:val="00A74DCF"/>
    <w:rsid w:val="00A750D5"/>
    <w:rsid w:val="00A77275"/>
    <w:rsid w:val="00A778CA"/>
    <w:rsid w:val="00A81F65"/>
    <w:rsid w:val="00A82ADF"/>
    <w:rsid w:val="00A83A6D"/>
    <w:rsid w:val="00A846F2"/>
    <w:rsid w:val="00A846F4"/>
    <w:rsid w:val="00A84710"/>
    <w:rsid w:val="00A84E95"/>
    <w:rsid w:val="00A85EE6"/>
    <w:rsid w:val="00A867A8"/>
    <w:rsid w:val="00A87805"/>
    <w:rsid w:val="00A91B69"/>
    <w:rsid w:val="00A91C60"/>
    <w:rsid w:val="00A93755"/>
    <w:rsid w:val="00A93AA3"/>
    <w:rsid w:val="00A96209"/>
    <w:rsid w:val="00AA0623"/>
    <w:rsid w:val="00AA0A68"/>
    <w:rsid w:val="00AA0C86"/>
    <w:rsid w:val="00AA140E"/>
    <w:rsid w:val="00AA1E06"/>
    <w:rsid w:val="00AA1EE2"/>
    <w:rsid w:val="00AA6A14"/>
    <w:rsid w:val="00AA72F2"/>
    <w:rsid w:val="00AA7B99"/>
    <w:rsid w:val="00AB0AD9"/>
    <w:rsid w:val="00AB22B1"/>
    <w:rsid w:val="00AB391C"/>
    <w:rsid w:val="00AB3CF4"/>
    <w:rsid w:val="00AB4AFE"/>
    <w:rsid w:val="00AB6A9B"/>
    <w:rsid w:val="00AB7381"/>
    <w:rsid w:val="00AB7719"/>
    <w:rsid w:val="00AC19E9"/>
    <w:rsid w:val="00AC2C52"/>
    <w:rsid w:val="00AC2FC4"/>
    <w:rsid w:val="00AC3558"/>
    <w:rsid w:val="00AC4521"/>
    <w:rsid w:val="00AC4BF7"/>
    <w:rsid w:val="00AC6EEE"/>
    <w:rsid w:val="00AC7A3C"/>
    <w:rsid w:val="00AD1AFD"/>
    <w:rsid w:val="00AD2A36"/>
    <w:rsid w:val="00AD5BFD"/>
    <w:rsid w:val="00AD6B05"/>
    <w:rsid w:val="00AD7ACE"/>
    <w:rsid w:val="00AD7C9B"/>
    <w:rsid w:val="00AE2708"/>
    <w:rsid w:val="00AE2DC7"/>
    <w:rsid w:val="00AE31DB"/>
    <w:rsid w:val="00AF05BB"/>
    <w:rsid w:val="00AF06A1"/>
    <w:rsid w:val="00AF2F28"/>
    <w:rsid w:val="00AF3026"/>
    <w:rsid w:val="00AF5159"/>
    <w:rsid w:val="00AF5517"/>
    <w:rsid w:val="00AF5EC8"/>
    <w:rsid w:val="00AF7578"/>
    <w:rsid w:val="00B027FB"/>
    <w:rsid w:val="00B06352"/>
    <w:rsid w:val="00B0654E"/>
    <w:rsid w:val="00B118F0"/>
    <w:rsid w:val="00B14B68"/>
    <w:rsid w:val="00B15166"/>
    <w:rsid w:val="00B15407"/>
    <w:rsid w:val="00B15697"/>
    <w:rsid w:val="00B17285"/>
    <w:rsid w:val="00B1773B"/>
    <w:rsid w:val="00B2121C"/>
    <w:rsid w:val="00B213B6"/>
    <w:rsid w:val="00B23897"/>
    <w:rsid w:val="00B243A5"/>
    <w:rsid w:val="00B25C7A"/>
    <w:rsid w:val="00B2616E"/>
    <w:rsid w:val="00B30E58"/>
    <w:rsid w:val="00B31752"/>
    <w:rsid w:val="00B33662"/>
    <w:rsid w:val="00B3498C"/>
    <w:rsid w:val="00B3511B"/>
    <w:rsid w:val="00B35A54"/>
    <w:rsid w:val="00B37F43"/>
    <w:rsid w:val="00B41415"/>
    <w:rsid w:val="00B42FA1"/>
    <w:rsid w:val="00B43144"/>
    <w:rsid w:val="00B43354"/>
    <w:rsid w:val="00B44ED9"/>
    <w:rsid w:val="00B4637F"/>
    <w:rsid w:val="00B46C76"/>
    <w:rsid w:val="00B51194"/>
    <w:rsid w:val="00B512B4"/>
    <w:rsid w:val="00B515DB"/>
    <w:rsid w:val="00B5506F"/>
    <w:rsid w:val="00B61BC6"/>
    <w:rsid w:val="00B61BC9"/>
    <w:rsid w:val="00B641B4"/>
    <w:rsid w:val="00B662CE"/>
    <w:rsid w:val="00B66F51"/>
    <w:rsid w:val="00B675B9"/>
    <w:rsid w:val="00B706E0"/>
    <w:rsid w:val="00B7114D"/>
    <w:rsid w:val="00B71D52"/>
    <w:rsid w:val="00B722A4"/>
    <w:rsid w:val="00B75BCC"/>
    <w:rsid w:val="00B75DEA"/>
    <w:rsid w:val="00B76E4B"/>
    <w:rsid w:val="00B80109"/>
    <w:rsid w:val="00B80369"/>
    <w:rsid w:val="00B80A5C"/>
    <w:rsid w:val="00B80B1D"/>
    <w:rsid w:val="00B81829"/>
    <w:rsid w:val="00B84052"/>
    <w:rsid w:val="00B851CF"/>
    <w:rsid w:val="00B85239"/>
    <w:rsid w:val="00B8565E"/>
    <w:rsid w:val="00B86BFC"/>
    <w:rsid w:val="00B879DF"/>
    <w:rsid w:val="00B91F21"/>
    <w:rsid w:val="00B9238E"/>
    <w:rsid w:val="00B92E6C"/>
    <w:rsid w:val="00B93A54"/>
    <w:rsid w:val="00B940AF"/>
    <w:rsid w:val="00B96F66"/>
    <w:rsid w:val="00BA1C68"/>
    <w:rsid w:val="00BA28EA"/>
    <w:rsid w:val="00BA44AB"/>
    <w:rsid w:val="00BA4D46"/>
    <w:rsid w:val="00BA6FA2"/>
    <w:rsid w:val="00BB03C5"/>
    <w:rsid w:val="00BB0C0C"/>
    <w:rsid w:val="00BB2858"/>
    <w:rsid w:val="00BB2D15"/>
    <w:rsid w:val="00BB33F7"/>
    <w:rsid w:val="00BB3A61"/>
    <w:rsid w:val="00BB5737"/>
    <w:rsid w:val="00BB71CB"/>
    <w:rsid w:val="00BB7C48"/>
    <w:rsid w:val="00BC0A7D"/>
    <w:rsid w:val="00BC179B"/>
    <w:rsid w:val="00BC1AE4"/>
    <w:rsid w:val="00BC3D05"/>
    <w:rsid w:val="00BC4ED1"/>
    <w:rsid w:val="00BC5915"/>
    <w:rsid w:val="00BC7B2C"/>
    <w:rsid w:val="00BD0694"/>
    <w:rsid w:val="00BD2568"/>
    <w:rsid w:val="00BD25AD"/>
    <w:rsid w:val="00BD26FE"/>
    <w:rsid w:val="00BD2DA0"/>
    <w:rsid w:val="00BD39D5"/>
    <w:rsid w:val="00BD41DB"/>
    <w:rsid w:val="00BD449D"/>
    <w:rsid w:val="00BD4BE5"/>
    <w:rsid w:val="00BD5A70"/>
    <w:rsid w:val="00BD6347"/>
    <w:rsid w:val="00BE01B5"/>
    <w:rsid w:val="00BE06AA"/>
    <w:rsid w:val="00BE076B"/>
    <w:rsid w:val="00BE1815"/>
    <w:rsid w:val="00BE299C"/>
    <w:rsid w:val="00BE374D"/>
    <w:rsid w:val="00BE4B7F"/>
    <w:rsid w:val="00BE5199"/>
    <w:rsid w:val="00BE5444"/>
    <w:rsid w:val="00BE6D6F"/>
    <w:rsid w:val="00BF3ECC"/>
    <w:rsid w:val="00BF3F9D"/>
    <w:rsid w:val="00BF403D"/>
    <w:rsid w:val="00C003CE"/>
    <w:rsid w:val="00C018C0"/>
    <w:rsid w:val="00C02CA1"/>
    <w:rsid w:val="00C02EDD"/>
    <w:rsid w:val="00C03A9F"/>
    <w:rsid w:val="00C03B82"/>
    <w:rsid w:val="00C04E09"/>
    <w:rsid w:val="00C063D3"/>
    <w:rsid w:val="00C10ABF"/>
    <w:rsid w:val="00C127CF"/>
    <w:rsid w:val="00C13A64"/>
    <w:rsid w:val="00C14D53"/>
    <w:rsid w:val="00C14E27"/>
    <w:rsid w:val="00C15B0D"/>
    <w:rsid w:val="00C15CB3"/>
    <w:rsid w:val="00C16340"/>
    <w:rsid w:val="00C17AC8"/>
    <w:rsid w:val="00C20AB4"/>
    <w:rsid w:val="00C21144"/>
    <w:rsid w:val="00C22175"/>
    <w:rsid w:val="00C228E1"/>
    <w:rsid w:val="00C2328A"/>
    <w:rsid w:val="00C2330A"/>
    <w:rsid w:val="00C24118"/>
    <w:rsid w:val="00C2548C"/>
    <w:rsid w:val="00C266C6"/>
    <w:rsid w:val="00C27E3A"/>
    <w:rsid w:val="00C27F4E"/>
    <w:rsid w:val="00C3199F"/>
    <w:rsid w:val="00C32056"/>
    <w:rsid w:val="00C32696"/>
    <w:rsid w:val="00C329CB"/>
    <w:rsid w:val="00C329FE"/>
    <w:rsid w:val="00C33392"/>
    <w:rsid w:val="00C3382E"/>
    <w:rsid w:val="00C34D94"/>
    <w:rsid w:val="00C36C61"/>
    <w:rsid w:val="00C3708F"/>
    <w:rsid w:val="00C416EB"/>
    <w:rsid w:val="00C4261F"/>
    <w:rsid w:val="00C4268E"/>
    <w:rsid w:val="00C43710"/>
    <w:rsid w:val="00C43BA2"/>
    <w:rsid w:val="00C44B80"/>
    <w:rsid w:val="00C5176C"/>
    <w:rsid w:val="00C52775"/>
    <w:rsid w:val="00C535C1"/>
    <w:rsid w:val="00C5411A"/>
    <w:rsid w:val="00C56350"/>
    <w:rsid w:val="00C56955"/>
    <w:rsid w:val="00C57873"/>
    <w:rsid w:val="00C57B11"/>
    <w:rsid w:val="00C61111"/>
    <w:rsid w:val="00C621EB"/>
    <w:rsid w:val="00C62862"/>
    <w:rsid w:val="00C6536C"/>
    <w:rsid w:val="00C6649E"/>
    <w:rsid w:val="00C7324B"/>
    <w:rsid w:val="00C73B13"/>
    <w:rsid w:val="00C7530F"/>
    <w:rsid w:val="00C7597F"/>
    <w:rsid w:val="00C7612A"/>
    <w:rsid w:val="00C80C1D"/>
    <w:rsid w:val="00C855B8"/>
    <w:rsid w:val="00C871C7"/>
    <w:rsid w:val="00C94BEA"/>
    <w:rsid w:val="00C955CF"/>
    <w:rsid w:val="00C97329"/>
    <w:rsid w:val="00CA13C1"/>
    <w:rsid w:val="00CA1B1D"/>
    <w:rsid w:val="00CA1EB4"/>
    <w:rsid w:val="00CA1EE7"/>
    <w:rsid w:val="00CA3C8B"/>
    <w:rsid w:val="00CA42A5"/>
    <w:rsid w:val="00CA5BF1"/>
    <w:rsid w:val="00CA7846"/>
    <w:rsid w:val="00CA7C14"/>
    <w:rsid w:val="00CB0231"/>
    <w:rsid w:val="00CB102C"/>
    <w:rsid w:val="00CB2F66"/>
    <w:rsid w:val="00CB3942"/>
    <w:rsid w:val="00CB48BC"/>
    <w:rsid w:val="00CB60CF"/>
    <w:rsid w:val="00CB6ED6"/>
    <w:rsid w:val="00CB78D7"/>
    <w:rsid w:val="00CC099C"/>
    <w:rsid w:val="00CC1837"/>
    <w:rsid w:val="00CC1868"/>
    <w:rsid w:val="00CC3809"/>
    <w:rsid w:val="00CC4116"/>
    <w:rsid w:val="00CC4EEE"/>
    <w:rsid w:val="00CC5CDA"/>
    <w:rsid w:val="00CC705E"/>
    <w:rsid w:val="00CC72A6"/>
    <w:rsid w:val="00CD064C"/>
    <w:rsid w:val="00CD219A"/>
    <w:rsid w:val="00CD2329"/>
    <w:rsid w:val="00CD43E1"/>
    <w:rsid w:val="00CD5B7A"/>
    <w:rsid w:val="00CD72FB"/>
    <w:rsid w:val="00CD7986"/>
    <w:rsid w:val="00CE1E08"/>
    <w:rsid w:val="00CE1FB4"/>
    <w:rsid w:val="00CE417A"/>
    <w:rsid w:val="00CE48D2"/>
    <w:rsid w:val="00CE520D"/>
    <w:rsid w:val="00CE579F"/>
    <w:rsid w:val="00CE7B9C"/>
    <w:rsid w:val="00CE7FC9"/>
    <w:rsid w:val="00CF0B6F"/>
    <w:rsid w:val="00CF1D39"/>
    <w:rsid w:val="00CF1E93"/>
    <w:rsid w:val="00CF2213"/>
    <w:rsid w:val="00CF2D88"/>
    <w:rsid w:val="00CF4D84"/>
    <w:rsid w:val="00CF505C"/>
    <w:rsid w:val="00CF50E3"/>
    <w:rsid w:val="00CF542A"/>
    <w:rsid w:val="00CF548A"/>
    <w:rsid w:val="00D011CB"/>
    <w:rsid w:val="00D02535"/>
    <w:rsid w:val="00D02E65"/>
    <w:rsid w:val="00D04334"/>
    <w:rsid w:val="00D1336A"/>
    <w:rsid w:val="00D1548A"/>
    <w:rsid w:val="00D16140"/>
    <w:rsid w:val="00D161C7"/>
    <w:rsid w:val="00D2100B"/>
    <w:rsid w:val="00D21302"/>
    <w:rsid w:val="00D23976"/>
    <w:rsid w:val="00D23C66"/>
    <w:rsid w:val="00D248A5"/>
    <w:rsid w:val="00D27446"/>
    <w:rsid w:val="00D27FC1"/>
    <w:rsid w:val="00D30614"/>
    <w:rsid w:val="00D318D5"/>
    <w:rsid w:val="00D32C91"/>
    <w:rsid w:val="00D33557"/>
    <w:rsid w:val="00D3413F"/>
    <w:rsid w:val="00D34D09"/>
    <w:rsid w:val="00D34FCB"/>
    <w:rsid w:val="00D35B6C"/>
    <w:rsid w:val="00D378C2"/>
    <w:rsid w:val="00D42F7E"/>
    <w:rsid w:val="00D45610"/>
    <w:rsid w:val="00D47072"/>
    <w:rsid w:val="00D4758C"/>
    <w:rsid w:val="00D47A9E"/>
    <w:rsid w:val="00D47B47"/>
    <w:rsid w:val="00D504FA"/>
    <w:rsid w:val="00D50756"/>
    <w:rsid w:val="00D51C9B"/>
    <w:rsid w:val="00D52134"/>
    <w:rsid w:val="00D52BFE"/>
    <w:rsid w:val="00D53389"/>
    <w:rsid w:val="00D6092F"/>
    <w:rsid w:val="00D60C06"/>
    <w:rsid w:val="00D60CEB"/>
    <w:rsid w:val="00D613D7"/>
    <w:rsid w:val="00D614D3"/>
    <w:rsid w:val="00D61889"/>
    <w:rsid w:val="00D62F29"/>
    <w:rsid w:val="00D638AA"/>
    <w:rsid w:val="00D63F6F"/>
    <w:rsid w:val="00D66A8C"/>
    <w:rsid w:val="00D66CAC"/>
    <w:rsid w:val="00D702B0"/>
    <w:rsid w:val="00D72825"/>
    <w:rsid w:val="00D72E1D"/>
    <w:rsid w:val="00D74779"/>
    <w:rsid w:val="00D77EC5"/>
    <w:rsid w:val="00D8025B"/>
    <w:rsid w:val="00D807B2"/>
    <w:rsid w:val="00D80EE4"/>
    <w:rsid w:val="00D84273"/>
    <w:rsid w:val="00D84706"/>
    <w:rsid w:val="00D85A84"/>
    <w:rsid w:val="00D905B2"/>
    <w:rsid w:val="00D913A8"/>
    <w:rsid w:val="00D91CDE"/>
    <w:rsid w:val="00D96489"/>
    <w:rsid w:val="00D96738"/>
    <w:rsid w:val="00D967A1"/>
    <w:rsid w:val="00DA0D37"/>
    <w:rsid w:val="00DA3048"/>
    <w:rsid w:val="00DA5131"/>
    <w:rsid w:val="00DA65C0"/>
    <w:rsid w:val="00DA6C4E"/>
    <w:rsid w:val="00DA6D6D"/>
    <w:rsid w:val="00DA6D6F"/>
    <w:rsid w:val="00DA77A0"/>
    <w:rsid w:val="00DB24AC"/>
    <w:rsid w:val="00DB25B3"/>
    <w:rsid w:val="00DB2652"/>
    <w:rsid w:val="00DB282C"/>
    <w:rsid w:val="00DB3497"/>
    <w:rsid w:val="00DB581B"/>
    <w:rsid w:val="00DB5BA3"/>
    <w:rsid w:val="00DC17AD"/>
    <w:rsid w:val="00DC2581"/>
    <w:rsid w:val="00DC3B3C"/>
    <w:rsid w:val="00DC3B99"/>
    <w:rsid w:val="00DC4CD7"/>
    <w:rsid w:val="00DC5BE5"/>
    <w:rsid w:val="00DC644D"/>
    <w:rsid w:val="00DC6771"/>
    <w:rsid w:val="00DC6816"/>
    <w:rsid w:val="00DC6CAD"/>
    <w:rsid w:val="00DD01D1"/>
    <w:rsid w:val="00DD03A8"/>
    <w:rsid w:val="00DD05CB"/>
    <w:rsid w:val="00DD0926"/>
    <w:rsid w:val="00DD37DD"/>
    <w:rsid w:val="00DD4EBB"/>
    <w:rsid w:val="00DD505F"/>
    <w:rsid w:val="00DE000C"/>
    <w:rsid w:val="00DE05E2"/>
    <w:rsid w:val="00DE064F"/>
    <w:rsid w:val="00DE0C9D"/>
    <w:rsid w:val="00DE2178"/>
    <w:rsid w:val="00DF1288"/>
    <w:rsid w:val="00DF15D6"/>
    <w:rsid w:val="00DF1A63"/>
    <w:rsid w:val="00DF3F10"/>
    <w:rsid w:val="00DF454A"/>
    <w:rsid w:val="00DF53B2"/>
    <w:rsid w:val="00DF59B8"/>
    <w:rsid w:val="00DF67E0"/>
    <w:rsid w:val="00DF6E11"/>
    <w:rsid w:val="00E030A1"/>
    <w:rsid w:val="00E03409"/>
    <w:rsid w:val="00E03B8C"/>
    <w:rsid w:val="00E050FD"/>
    <w:rsid w:val="00E051F8"/>
    <w:rsid w:val="00E057E8"/>
    <w:rsid w:val="00E06184"/>
    <w:rsid w:val="00E114D7"/>
    <w:rsid w:val="00E11F8E"/>
    <w:rsid w:val="00E121AF"/>
    <w:rsid w:val="00E12460"/>
    <w:rsid w:val="00E1273C"/>
    <w:rsid w:val="00E13134"/>
    <w:rsid w:val="00E13257"/>
    <w:rsid w:val="00E13BA4"/>
    <w:rsid w:val="00E149EC"/>
    <w:rsid w:val="00E14D8E"/>
    <w:rsid w:val="00E14E75"/>
    <w:rsid w:val="00E15AAD"/>
    <w:rsid w:val="00E15B83"/>
    <w:rsid w:val="00E162AE"/>
    <w:rsid w:val="00E17B3C"/>
    <w:rsid w:val="00E20D6A"/>
    <w:rsid w:val="00E21765"/>
    <w:rsid w:val="00E21C1E"/>
    <w:rsid w:val="00E21EC5"/>
    <w:rsid w:val="00E22398"/>
    <w:rsid w:val="00E238BC"/>
    <w:rsid w:val="00E24507"/>
    <w:rsid w:val="00E246EE"/>
    <w:rsid w:val="00E24BD5"/>
    <w:rsid w:val="00E2657E"/>
    <w:rsid w:val="00E26752"/>
    <w:rsid w:val="00E275D1"/>
    <w:rsid w:val="00E30DAE"/>
    <w:rsid w:val="00E3280F"/>
    <w:rsid w:val="00E32AF6"/>
    <w:rsid w:val="00E33168"/>
    <w:rsid w:val="00E34F3B"/>
    <w:rsid w:val="00E36B0D"/>
    <w:rsid w:val="00E4032B"/>
    <w:rsid w:val="00E43888"/>
    <w:rsid w:val="00E44329"/>
    <w:rsid w:val="00E45EF4"/>
    <w:rsid w:val="00E45F6B"/>
    <w:rsid w:val="00E46050"/>
    <w:rsid w:val="00E5008F"/>
    <w:rsid w:val="00E504DE"/>
    <w:rsid w:val="00E50B55"/>
    <w:rsid w:val="00E53770"/>
    <w:rsid w:val="00E56F1D"/>
    <w:rsid w:val="00E5785D"/>
    <w:rsid w:val="00E57BEB"/>
    <w:rsid w:val="00E6042B"/>
    <w:rsid w:val="00E6185D"/>
    <w:rsid w:val="00E62B30"/>
    <w:rsid w:val="00E63B47"/>
    <w:rsid w:val="00E646AE"/>
    <w:rsid w:val="00E64A2E"/>
    <w:rsid w:val="00E66572"/>
    <w:rsid w:val="00E667B6"/>
    <w:rsid w:val="00E7010A"/>
    <w:rsid w:val="00E71A92"/>
    <w:rsid w:val="00E7320A"/>
    <w:rsid w:val="00E76053"/>
    <w:rsid w:val="00E77D55"/>
    <w:rsid w:val="00E80420"/>
    <w:rsid w:val="00E80C63"/>
    <w:rsid w:val="00E83031"/>
    <w:rsid w:val="00E85011"/>
    <w:rsid w:val="00E86D14"/>
    <w:rsid w:val="00E87D10"/>
    <w:rsid w:val="00E9057A"/>
    <w:rsid w:val="00E91A76"/>
    <w:rsid w:val="00E93FB5"/>
    <w:rsid w:val="00E95179"/>
    <w:rsid w:val="00E9551B"/>
    <w:rsid w:val="00E96E96"/>
    <w:rsid w:val="00E972AA"/>
    <w:rsid w:val="00EA2564"/>
    <w:rsid w:val="00EA4F57"/>
    <w:rsid w:val="00EA6571"/>
    <w:rsid w:val="00EB0070"/>
    <w:rsid w:val="00EB1D60"/>
    <w:rsid w:val="00EB3231"/>
    <w:rsid w:val="00EB35AC"/>
    <w:rsid w:val="00EB3939"/>
    <w:rsid w:val="00EB58D0"/>
    <w:rsid w:val="00EB6503"/>
    <w:rsid w:val="00EC0BCE"/>
    <w:rsid w:val="00EC0F09"/>
    <w:rsid w:val="00EC11CB"/>
    <w:rsid w:val="00EC138E"/>
    <w:rsid w:val="00EC38CD"/>
    <w:rsid w:val="00EC3B60"/>
    <w:rsid w:val="00EC4590"/>
    <w:rsid w:val="00EC4BC7"/>
    <w:rsid w:val="00EC52B2"/>
    <w:rsid w:val="00EC66D9"/>
    <w:rsid w:val="00EC73C5"/>
    <w:rsid w:val="00ED0E77"/>
    <w:rsid w:val="00ED239C"/>
    <w:rsid w:val="00ED251B"/>
    <w:rsid w:val="00ED3498"/>
    <w:rsid w:val="00ED689F"/>
    <w:rsid w:val="00ED6CC5"/>
    <w:rsid w:val="00EE069E"/>
    <w:rsid w:val="00EE22B9"/>
    <w:rsid w:val="00EE25D3"/>
    <w:rsid w:val="00EE55FD"/>
    <w:rsid w:val="00EE726E"/>
    <w:rsid w:val="00EE7835"/>
    <w:rsid w:val="00EE7838"/>
    <w:rsid w:val="00EF1CDC"/>
    <w:rsid w:val="00EF32FB"/>
    <w:rsid w:val="00EF4DCB"/>
    <w:rsid w:val="00EF5705"/>
    <w:rsid w:val="00EF6013"/>
    <w:rsid w:val="00EF74CF"/>
    <w:rsid w:val="00EF76F8"/>
    <w:rsid w:val="00F01717"/>
    <w:rsid w:val="00F049A4"/>
    <w:rsid w:val="00F06780"/>
    <w:rsid w:val="00F07881"/>
    <w:rsid w:val="00F10A41"/>
    <w:rsid w:val="00F10E89"/>
    <w:rsid w:val="00F111D2"/>
    <w:rsid w:val="00F11A33"/>
    <w:rsid w:val="00F13829"/>
    <w:rsid w:val="00F163AC"/>
    <w:rsid w:val="00F16F49"/>
    <w:rsid w:val="00F17F0B"/>
    <w:rsid w:val="00F22737"/>
    <w:rsid w:val="00F23A21"/>
    <w:rsid w:val="00F245B9"/>
    <w:rsid w:val="00F24E90"/>
    <w:rsid w:val="00F274F2"/>
    <w:rsid w:val="00F306F4"/>
    <w:rsid w:val="00F30E32"/>
    <w:rsid w:val="00F31CEB"/>
    <w:rsid w:val="00F323AC"/>
    <w:rsid w:val="00F325CA"/>
    <w:rsid w:val="00F33A19"/>
    <w:rsid w:val="00F34234"/>
    <w:rsid w:val="00F34FDA"/>
    <w:rsid w:val="00F359E9"/>
    <w:rsid w:val="00F3711F"/>
    <w:rsid w:val="00F377CC"/>
    <w:rsid w:val="00F4185C"/>
    <w:rsid w:val="00F42E10"/>
    <w:rsid w:val="00F4522A"/>
    <w:rsid w:val="00F46DCB"/>
    <w:rsid w:val="00F470C0"/>
    <w:rsid w:val="00F50CA9"/>
    <w:rsid w:val="00F52E17"/>
    <w:rsid w:val="00F571DE"/>
    <w:rsid w:val="00F5782A"/>
    <w:rsid w:val="00F57CB4"/>
    <w:rsid w:val="00F612CC"/>
    <w:rsid w:val="00F64B62"/>
    <w:rsid w:val="00F6572F"/>
    <w:rsid w:val="00F7083B"/>
    <w:rsid w:val="00F7296C"/>
    <w:rsid w:val="00F72EF8"/>
    <w:rsid w:val="00F73A81"/>
    <w:rsid w:val="00F741EA"/>
    <w:rsid w:val="00F75703"/>
    <w:rsid w:val="00F80EA7"/>
    <w:rsid w:val="00F85591"/>
    <w:rsid w:val="00F86F69"/>
    <w:rsid w:val="00F90E96"/>
    <w:rsid w:val="00F91E70"/>
    <w:rsid w:val="00F92360"/>
    <w:rsid w:val="00F92817"/>
    <w:rsid w:val="00F93D47"/>
    <w:rsid w:val="00F93FEE"/>
    <w:rsid w:val="00F94888"/>
    <w:rsid w:val="00F97BEF"/>
    <w:rsid w:val="00FA0B96"/>
    <w:rsid w:val="00FA0BE3"/>
    <w:rsid w:val="00FA216B"/>
    <w:rsid w:val="00FA41F8"/>
    <w:rsid w:val="00FA4996"/>
    <w:rsid w:val="00FA5225"/>
    <w:rsid w:val="00FA76F7"/>
    <w:rsid w:val="00FA7E08"/>
    <w:rsid w:val="00FB0663"/>
    <w:rsid w:val="00FB429E"/>
    <w:rsid w:val="00FB68AE"/>
    <w:rsid w:val="00FB7742"/>
    <w:rsid w:val="00FC12DE"/>
    <w:rsid w:val="00FC1DC4"/>
    <w:rsid w:val="00FC1DE3"/>
    <w:rsid w:val="00FC2827"/>
    <w:rsid w:val="00FC2C65"/>
    <w:rsid w:val="00FC49E5"/>
    <w:rsid w:val="00FC7063"/>
    <w:rsid w:val="00FC717E"/>
    <w:rsid w:val="00FD0F8F"/>
    <w:rsid w:val="00FD101A"/>
    <w:rsid w:val="00FD173A"/>
    <w:rsid w:val="00FD2054"/>
    <w:rsid w:val="00FD2A6C"/>
    <w:rsid w:val="00FD35C1"/>
    <w:rsid w:val="00FD46DB"/>
    <w:rsid w:val="00FD5E3A"/>
    <w:rsid w:val="00FD62AA"/>
    <w:rsid w:val="00FD62B9"/>
    <w:rsid w:val="00FD634A"/>
    <w:rsid w:val="00FD7C74"/>
    <w:rsid w:val="00FE0068"/>
    <w:rsid w:val="00FE01B4"/>
    <w:rsid w:val="00FE047D"/>
    <w:rsid w:val="00FE2316"/>
    <w:rsid w:val="00FE30B6"/>
    <w:rsid w:val="00FE3358"/>
    <w:rsid w:val="00FE3375"/>
    <w:rsid w:val="00FE40A4"/>
    <w:rsid w:val="00FE4102"/>
    <w:rsid w:val="00FE5204"/>
    <w:rsid w:val="00FE63E4"/>
    <w:rsid w:val="00FE6B58"/>
    <w:rsid w:val="00FE6BF0"/>
    <w:rsid w:val="00FE7689"/>
    <w:rsid w:val="00FF0DD3"/>
    <w:rsid w:val="00FF2FDD"/>
    <w:rsid w:val="00FF48C2"/>
    <w:rsid w:val="00FF5F4A"/>
    <w:rsid w:val="023D44CB"/>
    <w:rsid w:val="02800C2F"/>
    <w:rsid w:val="028E2644"/>
    <w:rsid w:val="02952D98"/>
    <w:rsid w:val="02F92EC6"/>
    <w:rsid w:val="030400B0"/>
    <w:rsid w:val="03A273DE"/>
    <w:rsid w:val="041C4DE3"/>
    <w:rsid w:val="04CC07A1"/>
    <w:rsid w:val="05A76B64"/>
    <w:rsid w:val="05BB42A5"/>
    <w:rsid w:val="05D15516"/>
    <w:rsid w:val="05EA2055"/>
    <w:rsid w:val="063D3C81"/>
    <w:rsid w:val="074D5047"/>
    <w:rsid w:val="07F52F68"/>
    <w:rsid w:val="08281972"/>
    <w:rsid w:val="08CD73C7"/>
    <w:rsid w:val="09036A39"/>
    <w:rsid w:val="095263CF"/>
    <w:rsid w:val="09ED5E4C"/>
    <w:rsid w:val="09EE212D"/>
    <w:rsid w:val="09F76606"/>
    <w:rsid w:val="0A3C4692"/>
    <w:rsid w:val="0B4C1B47"/>
    <w:rsid w:val="0B96261E"/>
    <w:rsid w:val="0BA21DB9"/>
    <w:rsid w:val="0BAF046D"/>
    <w:rsid w:val="0D061EC1"/>
    <w:rsid w:val="0D2A0FC4"/>
    <w:rsid w:val="0D700AFF"/>
    <w:rsid w:val="0DF54435"/>
    <w:rsid w:val="0E2806C1"/>
    <w:rsid w:val="0E3B32C8"/>
    <w:rsid w:val="0E814288"/>
    <w:rsid w:val="0F03469A"/>
    <w:rsid w:val="0F5C4A8B"/>
    <w:rsid w:val="0F6239E3"/>
    <w:rsid w:val="0FD911F0"/>
    <w:rsid w:val="0FFC2289"/>
    <w:rsid w:val="104E2FB1"/>
    <w:rsid w:val="10C640BB"/>
    <w:rsid w:val="10EC5C5A"/>
    <w:rsid w:val="11610B59"/>
    <w:rsid w:val="11C00B99"/>
    <w:rsid w:val="11F83BDE"/>
    <w:rsid w:val="12355536"/>
    <w:rsid w:val="12513F5F"/>
    <w:rsid w:val="12633AB7"/>
    <w:rsid w:val="12C235E2"/>
    <w:rsid w:val="12D4680A"/>
    <w:rsid w:val="13015121"/>
    <w:rsid w:val="136B7720"/>
    <w:rsid w:val="13912FA9"/>
    <w:rsid w:val="13CA29BE"/>
    <w:rsid w:val="13D84CBA"/>
    <w:rsid w:val="14056D5E"/>
    <w:rsid w:val="14682E81"/>
    <w:rsid w:val="146B3345"/>
    <w:rsid w:val="14827AC8"/>
    <w:rsid w:val="1487195E"/>
    <w:rsid w:val="14A95E56"/>
    <w:rsid w:val="14EA2E53"/>
    <w:rsid w:val="152D534F"/>
    <w:rsid w:val="156002B3"/>
    <w:rsid w:val="157B516F"/>
    <w:rsid w:val="157C5E3C"/>
    <w:rsid w:val="16436848"/>
    <w:rsid w:val="166577BB"/>
    <w:rsid w:val="16CF3DB0"/>
    <w:rsid w:val="16F2377A"/>
    <w:rsid w:val="17026CB2"/>
    <w:rsid w:val="1726258E"/>
    <w:rsid w:val="174A68A0"/>
    <w:rsid w:val="175E3E19"/>
    <w:rsid w:val="175E70FB"/>
    <w:rsid w:val="17C67F13"/>
    <w:rsid w:val="18043AB9"/>
    <w:rsid w:val="18245B3E"/>
    <w:rsid w:val="184413EC"/>
    <w:rsid w:val="186C6861"/>
    <w:rsid w:val="189C0982"/>
    <w:rsid w:val="19440C83"/>
    <w:rsid w:val="1A49512B"/>
    <w:rsid w:val="1A5328A6"/>
    <w:rsid w:val="1A824B40"/>
    <w:rsid w:val="1A8A2953"/>
    <w:rsid w:val="1ABC57EB"/>
    <w:rsid w:val="1B0B4F2F"/>
    <w:rsid w:val="1B391E3F"/>
    <w:rsid w:val="1B894587"/>
    <w:rsid w:val="1BE9273E"/>
    <w:rsid w:val="1C631D1B"/>
    <w:rsid w:val="1C913DDD"/>
    <w:rsid w:val="1C9442FC"/>
    <w:rsid w:val="1C9B4932"/>
    <w:rsid w:val="1CA46BF7"/>
    <w:rsid w:val="1CB9218B"/>
    <w:rsid w:val="1CEF3AD0"/>
    <w:rsid w:val="1CF01BA5"/>
    <w:rsid w:val="1D303373"/>
    <w:rsid w:val="1DE95CB2"/>
    <w:rsid w:val="1DEF4118"/>
    <w:rsid w:val="1FCC183D"/>
    <w:rsid w:val="201063FA"/>
    <w:rsid w:val="206E1EF4"/>
    <w:rsid w:val="208B7348"/>
    <w:rsid w:val="20F30FD7"/>
    <w:rsid w:val="213276BA"/>
    <w:rsid w:val="213315AC"/>
    <w:rsid w:val="21450315"/>
    <w:rsid w:val="217D501F"/>
    <w:rsid w:val="21D24323"/>
    <w:rsid w:val="21E86ADF"/>
    <w:rsid w:val="22187DA8"/>
    <w:rsid w:val="223549D6"/>
    <w:rsid w:val="22E375A9"/>
    <w:rsid w:val="230F1DF4"/>
    <w:rsid w:val="23257B64"/>
    <w:rsid w:val="232E73BE"/>
    <w:rsid w:val="23A07A0D"/>
    <w:rsid w:val="23B57727"/>
    <w:rsid w:val="23D064AA"/>
    <w:rsid w:val="247E306A"/>
    <w:rsid w:val="24942439"/>
    <w:rsid w:val="24D033A8"/>
    <w:rsid w:val="25196D98"/>
    <w:rsid w:val="25BD7A7A"/>
    <w:rsid w:val="25DC7595"/>
    <w:rsid w:val="26372CCA"/>
    <w:rsid w:val="266D6DFD"/>
    <w:rsid w:val="268D2150"/>
    <w:rsid w:val="26F14702"/>
    <w:rsid w:val="27103BF7"/>
    <w:rsid w:val="274504CE"/>
    <w:rsid w:val="276A69AF"/>
    <w:rsid w:val="277F3980"/>
    <w:rsid w:val="27B24D42"/>
    <w:rsid w:val="27BC5F6D"/>
    <w:rsid w:val="27E53F5D"/>
    <w:rsid w:val="281C5A3B"/>
    <w:rsid w:val="28436EB5"/>
    <w:rsid w:val="28B93F1A"/>
    <w:rsid w:val="28C00020"/>
    <w:rsid w:val="290F6532"/>
    <w:rsid w:val="291E6F4C"/>
    <w:rsid w:val="29392040"/>
    <w:rsid w:val="29591B52"/>
    <w:rsid w:val="29705515"/>
    <w:rsid w:val="2A4F66B2"/>
    <w:rsid w:val="2A507716"/>
    <w:rsid w:val="2A860D60"/>
    <w:rsid w:val="2AB221CD"/>
    <w:rsid w:val="2ABA427C"/>
    <w:rsid w:val="2ABF7925"/>
    <w:rsid w:val="2AFE28F8"/>
    <w:rsid w:val="2B647C21"/>
    <w:rsid w:val="2B841A1D"/>
    <w:rsid w:val="2B970E49"/>
    <w:rsid w:val="2BCC644A"/>
    <w:rsid w:val="2BDE1CFE"/>
    <w:rsid w:val="2BF3613B"/>
    <w:rsid w:val="2C0003B4"/>
    <w:rsid w:val="2C285EE6"/>
    <w:rsid w:val="2C3E5B4D"/>
    <w:rsid w:val="2C630372"/>
    <w:rsid w:val="2C752B50"/>
    <w:rsid w:val="2CA65856"/>
    <w:rsid w:val="2CAE3C59"/>
    <w:rsid w:val="2CDA5D10"/>
    <w:rsid w:val="2D122AED"/>
    <w:rsid w:val="2D522C4C"/>
    <w:rsid w:val="2D6E6696"/>
    <w:rsid w:val="2D7D00E1"/>
    <w:rsid w:val="2D917FC2"/>
    <w:rsid w:val="2D923053"/>
    <w:rsid w:val="2DA4587C"/>
    <w:rsid w:val="2E9C292C"/>
    <w:rsid w:val="2EB923B6"/>
    <w:rsid w:val="2EDA447B"/>
    <w:rsid w:val="2F06464D"/>
    <w:rsid w:val="2F742AAD"/>
    <w:rsid w:val="2F8742FA"/>
    <w:rsid w:val="2FCC0EF2"/>
    <w:rsid w:val="2FEA7013"/>
    <w:rsid w:val="2FFA7925"/>
    <w:rsid w:val="300C1B13"/>
    <w:rsid w:val="30221DB7"/>
    <w:rsid w:val="30453B40"/>
    <w:rsid w:val="30A7299A"/>
    <w:rsid w:val="30AB4BC1"/>
    <w:rsid w:val="30E4288D"/>
    <w:rsid w:val="30E45CE4"/>
    <w:rsid w:val="30FC0785"/>
    <w:rsid w:val="311115D4"/>
    <w:rsid w:val="313D4D40"/>
    <w:rsid w:val="315F5FD6"/>
    <w:rsid w:val="31630055"/>
    <w:rsid w:val="316E294D"/>
    <w:rsid w:val="321C0B09"/>
    <w:rsid w:val="32264186"/>
    <w:rsid w:val="32663600"/>
    <w:rsid w:val="32C4038E"/>
    <w:rsid w:val="32D1769A"/>
    <w:rsid w:val="32EE3243"/>
    <w:rsid w:val="3321204D"/>
    <w:rsid w:val="332A5504"/>
    <w:rsid w:val="33574685"/>
    <w:rsid w:val="3371291E"/>
    <w:rsid w:val="33C17A48"/>
    <w:rsid w:val="34055C46"/>
    <w:rsid w:val="340B0CB0"/>
    <w:rsid w:val="34450B10"/>
    <w:rsid w:val="34783AE9"/>
    <w:rsid w:val="34850326"/>
    <w:rsid w:val="354A4868"/>
    <w:rsid w:val="35D3297C"/>
    <w:rsid w:val="36A248DB"/>
    <w:rsid w:val="36A56C7A"/>
    <w:rsid w:val="36EE59D9"/>
    <w:rsid w:val="36FB69B9"/>
    <w:rsid w:val="37226BB3"/>
    <w:rsid w:val="373F0E36"/>
    <w:rsid w:val="37E81195"/>
    <w:rsid w:val="384661EB"/>
    <w:rsid w:val="38C6143E"/>
    <w:rsid w:val="38E85DD5"/>
    <w:rsid w:val="39710E07"/>
    <w:rsid w:val="397D457F"/>
    <w:rsid w:val="39C61F97"/>
    <w:rsid w:val="3A0F24AC"/>
    <w:rsid w:val="3AA90A92"/>
    <w:rsid w:val="3AD01BA4"/>
    <w:rsid w:val="3AD11D29"/>
    <w:rsid w:val="3AEF0DDD"/>
    <w:rsid w:val="3B1966F7"/>
    <w:rsid w:val="3B4C6D68"/>
    <w:rsid w:val="3B5E0047"/>
    <w:rsid w:val="3C216330"/>
    <w:rsid w:val="3C4208CD"/>
    <w:rsid w:val="3C6A6154"/>
    <w:rsid w:val="3C6F56B3"/>
    <w:rsid w:val="3CAE048C"/>
    <w:rsid w:val="3CCD5DEA"/>
    <w:rsid w:val="3D2255BB"/>
    <w:rsid w:val="3D672D89"/>
    <w:rsid w:val="3DCD2866"/>
    <w:rsid w:val="3E77635C"/>
    <w:rsid w:val="3EAE07D5"/>
    <w:rsid w:val="3F2B7ADB"/>
    <w:rsid w:val="3F3772B5"/>
    <w:rsid w:val="3F453CB5"/>
    <w:rsid w:val="3FF97537"/>
    <w:rsid w:val="4023765F"/>
    <w:rsid w:val="402D2A2C"/>
    <w:rsid w:val="40C94CBB"/>
    <w:rsid w:val="418A3473"/>
    <w:rsid w:val="41A45C3E"/>
    <w:rsid w:val="41CE28A7"/>
    <w:rsid w:val="41F07D15"/>
    <w:rsid w:val="42466D15"/>
    <w:rsid w:val="427C323A"/>
    <w:rsid w:val="42CA7D28"/>
    <w:rsid w:val="42DF0832"/>
    <w:rsid w:val="433D4510"/>
    <w:rsid w:val="434E5A2A"/>
    <w:rsid w:val="436213C2"/>
    <w:rsid w:val="43867A9D"/>
    <w:rsid w:val="43C07F16"/>
    <w:rsid w:val="43CB2397"/>
    <w:rsid w:val="441F1FBC"/>
    <w:rsid w:val="443B5CD3"/>
    <w:rsid w:val="443B6390"/>
    <w:rsid w:val="44A678F3"/>
    <w:rsid w:val="44D0671E"/>
    <w:rsid w:val="44E86C19"/>
    <w:rsid w:val="450D63DF"/>
    <w:rsid w:val="450E4D82"/>
    <w:rsid w:val="453005E8"/>
    <w:rsid w:val="458539AC"/>
    <w:rsid w:val="45B62C3A"/>
    <w:rsid w:val="45BC7056"/>
    <w:rsid w:val="462A5D79"/>
    <w:rsid w:val="46565349"/>
    <w:rsid w:val="46AD7568"/>
    <w:rsid w:val="47095E0C"/>
    <w:rsid w:val="475C65AC"/>
    <w:rsid w:val="47E970B5"/>
    <w:rsid w:val="4867132E"/>
    <w:rsid w:val="488720AC"/>
    <w:rsid w:val="489B0D8A"/>
    <w:rsid w:val="48A72866"/>
    <w:rsid w:val="48A75174"/>
    <w:rsid w:val="49A77EC8"/>
    <w:rsid w:val="49D30C90"/>
    <w:rsid w:val="4A0969E7"/>
    <w:rsid w:val="4AE3724B"/>
    <w:rsid w:val="4B040129"/>
    <w:rsid w:val="4B0F4CAB"/>
    <w:rsid w:val="4B515987"/>
    <w:rsid w:val="4B712C32"/>
    <w:rsid w:val="4BC10A7F"/>
    <w:rsid w:val="4C17056D"/>
    <w:rsid w:val="4C403041"/>
    <w:rsid w:val="4C751DD9"/>
    <w:rsid w:val="4C7F0BFF"/>
    <w:rsid w:val="4C9E0E4E"/>
    <w:rsid w:val="4CD4249F"/>
    <w:rsid w:val="4D5E46D3"/>
    <w:rsid w:val="4D6529EC"/>
    <w:rsid w:val="4D8D5448"/>
    <w:rsid w:val="4D9D0155"/>
    <w:rsid w:val="4DCF7AE6"/>
    <w:rsid w:val="4DDE0F4B"/>
    <w:rsid w:val="4E14319A"/>
    <w:rsid w:val="4E771D41"/>
    <w:rsid w:val="4E9022C4"/>
    <w:rsid w:val="4E9E006D"/>
    <w:rsid w:val="4E9E42F0"/>
    <w:rsid w:val="4EA73C99"/>
    <w:rsid w:val="4F053185"/>
    <w:rsid w:val="4F245DE4"/>
    <w:rsid w:val="4F6A008C"/>
    <w:rsid w:val="4F9B09F6"/>
    <w:rsid w:val="4FCF22F0"/>
    <w:rsid w:val="4FF25D48"/>
    <w:rsid w:val="505F069A"/>
    <w:rsid w:val="505F7FF2"/>
    <w:rsid w:val="506F7E64"/>
    <w:rsid w:val="50A44991"/>
    <w:rsid w:val="50BD6A8C"/>
    <w:rsid w:val="50D17005"/>
    <w:rsid w:val="51014A96"/>
    <w:rsid w:val="51200400"/>
    <w:rsid w:val="51B110DF"/>
    <w:rsid w:val="51B834BB"/>
    <w:rsid w:val="51B8650E"/>
    <w:rsid w:val="51E00D1C"/>
    <w:rsid w:val="52340036"/>
    <w:rsid w:val="52345884"/>
    <w:rsid w:val="524B7D2C"/>
    <w:rsid w:val="52926504"/>
    <w:rsid w:val="52B76190"/>
    <w:rsid w:val="53350597"/>
    <w:rsid w:val="53565583"/>
    <w:rsid w:val="5375442A"/>
    <w:rsid w:val="53A24FB5"/>
    <w:rsid w:val="53AF2723"/>
    <w:rsid w:val="53E11621"/>
    <w:rsid w:val="53E422BC"/>
    <w:rsid w:val="54607C22"/>
    <w:rsid w:val="54963231"/>
    <w:rsid w:val="54A44C18"/>
    <w:rsid w:val="55B270AD"/>
    <w:rsid w:val="55D8604D"/>
    <w:rsid w:val="55DB67A9"/>
    <w:rsid w:val="560B36DA"/>
    <w:rsid w:val="560E1F77"/>
    <w:rsid w:val="560F1EE8"/>
    <w:rsid w:val="564250AF"/>
    <w:rsid w:val="57444B16"/>
    <w:rsid w:val="579D15D4"/>
    <w:rsid w:val="57FC192A"/>
    <w:rsid w:val="58526275"/>
    <w:rsid w:val="587F72B3"/>
    <w:rsid w:val="58C123E4"/>
    <w:rsid w:val="58F25F10"/>
    <w:rsid w:val="59F31015"/>
    <w:rsid w:val="5A1A1F4E"/>
    <w:rsid w:val="5A273B04"/>
    <w:rsid w:val="5A4C44C7"/>
    <w:rsid w:val="5A7F7F62"/>
    <w:rsid w:val="5AA37C24"/>
    <w:rsid w:val="5AA76055"/>
    <w:rsid w:val="5ACD7B34"/>
    <w:rsid w:val="5BC142FA"/>
    <w:rsid w:val="5C127D72"/>
    <w:rsid w:val="5C3602B9"/>
    <w:rsid w:val="5C3A253F"/>
    <w:rsid w:val="5C76054F"/>
    <w:rsid w:val="5C83269F"/>
    <w:rsid w:val="5D027239"/>
    <w:rsid w:val="5D1F52CE"/>
    <w:rsid w:val="5D277B26"/>
    <w:rsid w:val="5DCF094D"/>
    <w:rsid w:val="5DEE45A6"/>
    <w:rsid w:val="5E3B7CCE"/>
    <w:rsid w:val="5E7F2DE9"/>
    <w:rsid w:val="5F015B2B"/>
    <w:rsid w:val="5F89379D"/>
    <w:rsid w:val="5FAF5B3D"/>
    <w:rsid w:val="5FE42A60"/>
    <w:rsid w:val="607839D5"/>
    <w:rsid w:val="60A51E67"/>
    <w:rsid w:val="60FE7C36"/>
    <w:rsid w:val="62314848"/>
    <w:rsid w:val="626B6E8F"/>
    <w:rsid w:val="628A3A6F"/>
    <w:rsid w:val="63132186"/>
    <w:rsid w:val="63386C78"/>
    <w:rsid w:val="6359563E"/>
    <w:rsid w:val="63A000BE"/>
    <w:rsid w:val="640349AE"/>
    <w:rsid w:val="642961AE"/>
    <w:rsid w:val="642F1A2C"/>
    <w:rsid w:val="65230372"/>
    <w:rsid w:val="65937077"/>
    <w:rsid w:val="65DA2FD4"/>
    <w:rsid w:val="65E203D9"/>
    <w:rsid w:val="65E53890"/>
    <w:rsid w:val="66022B46"/>
    <w:rsid w:val="66023F46"/>
    <w:rsid w:val="66AC6B93"/>
    <w:rsid w:val="66D257BE"/>
    <w:rsid w:val="66D624D8"/>
    <w:rsid w:val="66DA3FAC"/>
    <w:rsid w:val="66FC46B2"/>
    <w:rsid w:val="670036AB"/>
    <w:rsid w:val="672E79F0"/>
    <w:rsid w:val="67377028"/>
    <w:rsid w:val="67424E02"/>
    <w:rsid w:val="68247E62"/>
    <w:rsid w:val="682B644D"/>
    <w:rsid w:val="68417054"/>
    <w:rsid w:val="688F20D4"/>
    <w:rsid w:val="68B2380E"/>
    <w:rsid w:val="68E80162"/>
    <w:rsid w:val="695B76F5"/>
    <w:rsid w:val="69612EAE"/>
    <w:rsid w:val="6973730A"/>
    <w:rsid w:val="697751B9"/>
    <w:rsid w:val="69A613DA"/>
    <w:rsid w:val="69DC7ED6"/>
    <w:rsid w:val="69E74363"/>
    <w:rsid w:val="6A3845C3"/>
    <w:rsid w:val="6A3C1A5D"/>
    <w:rsid w:val="6A5644AE"/>
    <w:rsid w:val="6AB55C03"/>
    <w:rsid w:val="6B247625"/>
    <w:rsid w:val="6B4B0CF0"/>
    <w:rsid w:val="6B6A74C1"/>
    <w:rsid w:val="6B9C40A5"/>
    <w:rsid w:val="6BCC6A28"/>
    <w:rsid w:val="6BE539A4"/>
    <w:rsid w:val="6BED5D3F"/>
    <w:rsid w:val="6C184383"/>
    <w:rsid w:val="6C2C7691"/>
    <w:rsid w:val="6C4B3420"/>
    <w:rsid w:val="6C890097"/>
    <w:rsid w:val="6D6526EF"/>
    <w:rsid w:val="6D6A568C"/>
    <w:rsid w:val="6D940381"/>
    <w:rsid w:val="6D9907EF"/>
    <w:rsid w:val="6E490431"/>
    <w:rsid w:val="6E66010D"/>
    <w:rsid w:val="6EC427B3"/>
    <w:rsid w:val="6EF93B48"/>
    <w:rsid w:val="6F2D542A"/>
    <w:rsid w:val="6F4872C3"/>
    <w:rsid w:val="6FF102FC"/>
    <w:rsid w:val="6FF56615"/>
    <w:rsid w:val="70D54B32"/>
    <w:rsid w:val="71273331"/>
    <w:rsid w:val="71A210B9"/>
    <w:rsid w:val="71D979B7"/>
    <w:rsid w:val="725C30A3"/>
    <w:rsid w:val="72A8785B"/>
    <w:rsid w:val="72FD78F6"/>
    <w:rsid w:val="733A1B82"/>
    <w:rsid w:val="735C42A3"/>
    <w:rsid w:val="73B102D7"/>
    <w:rsid w:val="73B16635"/>
    <w:rsid w:val="73B273BA"/>
    <w:rsid w:val="73C25362"/>
    <w:rsid w:val="742A6A91"/>
    <w:rsid w:val="74503F1D"/>
    <w:rsid w:val="746A4B0B"/>
    <w:rsid w:val="748063B3"/>
    <w:rsid w:val="749025B0"/>
    <w:rsid w:val="74E91F07"/>
    <w:rsid w:val="75186B56"/>
    <w:rsid w:val="75EA3234"/>
    <w:rsid w:val="760E5B6E"/>
    <w:rsid w:val="76565DA4"/>
    <w:rsid w:val="76B76FDB"/>
    <w:rsid w:val="76CC46E8"/>
    <w:rsid w:val="77147872"/>
    <w:rsid w:val="77424864"/>
    <w:rsid w:val="77796122"/>
    <w:rsid w:val="778B0A13"/>
    <w:rsid w:val="781D50BA"/>
    <w:rsid w:val="785E1F70"/>
    <w:rsid w:val="786A065C"/>
    <w:rsid w:val="78781C88"/>
    <w:rsid w:val="78B56744"/>
    <w:rsid w:val="78B62CA8"/>
    <w:rsid w:val="790A14F7"/>
    <w:rsid w:val="79916D28"/>
    <w:rsid w:val="79A50D42"/>
    <w:rsid w:val="7A6C3EFE"/>
    <w:rsid w:val="7A9C1F3A"/>
    <w:rsid w:val="7AAA360E"/>
    <w:rsid w:val="7B0D0795"/>
    <w:rsid w:val="7B2C3C4C"/>
    <w:rsid w:val="7B787E73"/>
    <w:rsid w:val="7B971B32"/>
    <w:rsid w:val="7B9F02F8"/>
    <w:rsid w:val="7B9F2BEE"/>
    <w:rsid w:val="7BFB3C1A"/>
    <w:rsid w:val="7C2F733E"/>
    <w:rsid w:val="7C395386"/>
    <w:rsid w:val="7C9422E0"/>
    <w:rsid w:val="7CD86578"/>
    <w:rsid w:val="7CDD7E26"/>
    <w:rsid w:val="7CE140FD"/>
    <w:rsid w:val="7CF05FE5"/>
    <w:rsid w:val="7D271005"/>
    <w:rsid w:val="7DC64155"/>
    <w:rsid w:val="7DFB04BA"/>
    <w:rsid w:val="7DFC02FB"/>
    <w:rsid w:val="7ED57834"/>
    <w:rsid w:val="7F832174"/>
    <w:rsid w:val="7F8973E6"/>
    <w:rsid w:val="7FA0741B"/>
    <w:rsid w:val="7FAE11F1"/>
    <w:rsid w:val="7FDB214D"/>
    <w:rsid w:val="7FDB4D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f">
      <v:fill on="t" focussize="0,0"/>
      <v:stroke on="f"/>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9"/>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30"/>
    <w:qFormat/>
    <w:uiPriority w:val="0"/>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line="312" w:lineRule="auto"/>
      <w:ind w:firstLine="641" w:firstLineChars="200"/>
    </w:pPr>
    <w:rPr>
      <w:rFonts w:ascii="Arial" w:hAnsi="Arial" w:eastAsia="宋体-简" w:cs="Arial"/>
      <w:sz w:val="24"/>
    </w:rPr>
  </w:style>
  <w:style w:type="paragraph" w:styleId="6">
    <w:name w:val="Normal Indent"/>
    <w:basedOn w:val="1"/>
    <w:link w:val="31"/>
    <w:qFormat/>
    <w:uiPriority w:val="0"/>
    <w:pPr>
      <w:ind w:firstLine="420"/>
    </w:pPr>
    <w:rPr>
      <w:sz w:val="24"/>
      <w:szCs w:val="20"/>
    </w:rPr>
  </w:style>
  <w:style w:type="paragraph" w:styleId="7">
    <w:name w:val="Document Map"/>
    <w:basedOn w:val="1"/>
    <w:semiHidden/>
    <w:qFormat/>
    <w:uiPriority w:val="0"/>
    <w:pPr>
      <w:shd w:val="clear" w:color="auto" w:fill="000080"/>
    </w:pPr>
  </w:style>
  <w:style w:type="paragraph" w:styleId="8">
    <w:name w:val="annotation text"/>
    <w:basedOn w:val="1"/>
    <w:link w:val="32"/>
    <w:qFormat/>
    <w:uiPriority w:val="0"/>
    <w:pPr>
      <w:jc w:val="left"/>
    </w:pPr>
  </w:style>
  <w:style w:type="paragraph" w:styleId="9">
    <w:name w:val="Body Text"/>
    <w:basedOn w:val="1"/>
    <w:qFormat/>
    <w:uiPriority w:val="0"/>
    <w:pPr>
      <w:spacing w:after="120"/>
    </w:pPr>
  </w:style>
  <w:style w:type="paragraph" w:styleId="10">
    <w:name w:val="Body Text Indent"/>
    <w:basedOn w:val="1"/>
    <w:link w:val="33"/>
    <w:qFormat/>
    <w:uiPriority w:val="0"/>
    <w:pPr>
      <w:spacing w:after="120"/>
      <w:ind w:left="420" w:leftChars="200"/>
    </w:pPr>
  </w:style>
  <w:style w:type="paragraph" w:styleId="11">
    <w:name w:val="toc 3"/>
    <w:basedOn w:val="1"/>
    <w:next w:val="1"/>
    <w:qFormat/>
    <w:uiPriority w:val="39"/>
    <w:pPr>
      <w:ind w:left="840" w:leftChars="400"/>
    </w:pPr>
  </w:style>
  <w:style w:type="paragraph" w:styleId="12">
    <w:name w:val="Plain Text"/>
    <w:basedOn w:val="1"/>
    <w:link w:val="34"/>
    <w:qFormat/>
    <w:uiPriority w:val="0"/>
    <w:rPr>
      <w:rFonts w:ascii="宋体" w:hAnsi="Courier New" w:cs="金山简魏碑"/>
      <w:szCs w:val="21"/>
    </w:rPr>
  </w:style>
  <w:style w:type="paragraph" w:styleId="13">
    <w:name w:val="Date"/>
    <w:basedOn w:val="1"/>
    <w:next w:val="1"/>
    <w:qFormat/>
    <w:uiPriority w:val="0"/>
    <w:pPr>
      <w:ind w:left="100" w:leftChars="2500"/>
    </w:pPr>
  </w:style>
  <w:style w:type="paragraph" w:styleId="14">
    <w:name w:val="Balloon Text"/>
    <w:basedOn w:val="1"/>
    <w:semiHidden/>
    <w:qFormat/>
    <w:uiPriority w:val="0"/>
    <w:rPr>
      <w:sz w:val="18"/>
      <w:szCs w:val="18"/>
    </w:rPr>
  </w:style>
  <w:style w:type="paragraph" w:styleId="15">
    <w:name w:val="footer"/>
    <w:basedOn w:val="1"/>
    <w:link w:val="35"/>
    <w:qFormat/>
    <w:uiPriority w:val="99"/>
    <w:pPr>
      <w:tabs>
        <w:tab w:val="center" w:pos="4153"/>
        <w:tab w:val="right" w:pos="8306"/>
      </w:tabs>
      <w:snapToGrid w:val="0"/>
      <w:jc w:val="left"/>
    </w:pPr>
    <w:rPr>
      <w:sz w:val="18"/>
      <w:szCs w:val="18"/>
    </w:rPr>
  </w:style>
  <w:style w:type="paragraph" w:styleId="16">
    <w:name w:val="header"/>
    <w:basedOn w:val="1"/>
    <w:link w:val="36"/>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semiHidden/>
    <w:qFormat/>
    <w:uiPriority w:val="0"/>
  </w:style>
  <w:style w:type="paragraph" w:styleId="18">
    <w:name w:val="Body Text Indent 3"/>
    <w:basedOn w:val="1"/>
    <w:unhideWhenUsed/>
    <w:qFormat/>
    <w:uiPriority w:val="0"/>
    <w:pPr>
      <w:widowControl/>
      <w:tabs>
        <w:tab w:val="left" w:pos="0"/>
        <w:tab w:val="left" w:pos="1134"/>
      </w:tabs>
      <w:adjustRightInd w:val="0"/>
      <w:snapToGrid w:val="0"/>
      <w:spacing w:line="360" w:lineRule="auto"/>
      <w:ind w:left="567"/>
      <w:jc w:val="left"/>
    </w:pPr>
    <w:rPr>
      <w:rFonts w:ascii="仿宋_GB2312" w:eastAsia="仿宋_GB2312"/>
      <w:kern w:val="0"/>
      <w:sz w:val="28"/>
    </w:rPr>
  </w:style>
  <w:style w:type="paragraph" w:styleId="19">
    <w:name w:val="toc 2"/>
    <w:basedOn w:val="1"/>
    <w:next w:val="1"/>
    <w:qFormat/>
    <w:uiPriority w:val="39"/>
    <w:pPr>
      <w:ind w:left="420" w:leftChars="200"/>
    </w:pPr>
  </w:style>
  <w:style w:type="paragraph" w:styleId="2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21">
    <w:name w:val="annotation subject"/>
    <w:basedOn w:val="8"/>
    <w:next w:val="8"/>
    <w:link w:val="37"/>
    <w:qFormat/>
    <w:uiPriority w:val="0"/>
    <w:rPr>
      <w:b/>
      <w:bCs/>
    </w:rPr>
  </w:style>
  <w:style w:type="paragraph" w:styleId="22">
    <w:name w:val="Body Text First Indent"/>
    <w:basedOn w:val="9"/>
    <w:qFormat/>
    <w:uiPriority w:val="0"/>
    <w:pPr>
      <w:ind w:firstLine="420" w:firstLineChars="100"/>
    </w:p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qFormat/>
    <w:uiPriority w:val="0"/>
  </w:style>
  <w:style w:type="character" w:styleId="27">
    <w:name w:val="Hyperlink"/>
    <w:qFormat/>
    <w:uiPriority w:val="99"/>
    <w:rPr>
      <w:color w:val="0000FF"/>
      <w:u w:val="single"/>
    </w:rPr>
  </w:style>
  <w:style w:type="character" w:styleId="28">
    <w:name w:val="annotation reference"/>
    <w:qFormat/>
    <w:uiPriority w:val="0"/>
    <w:rPr>
      <w:sz w:val="21"/>
      <w:szCs w:val="21"/>
    </w:rPr>
  </w:style>
  <w:style w:type="character" w:customStyle="1" w:styleId="29">
    <w:name w:val="标题 2 字符"/>
    <w:link w:val="4"/>
    <w:qFormat/>
    <w:uiPriority w:val="0"/>
    <w:rPr>
      <w:rFonts w:ascii="Arial" w:hAnsi="Arial" w:eastAsia="黑体"/>
      <w:b/>
      <w:bCs/>
      <w:kern w:val="2"/>
      <w:sz w:val="32"/>
      <w:szCs w:val="32"/>
      <w:lang w:val="en-US" w:eastAsia="zh-CN" w:bidi="ar-SA"/>
    </w:rPr>
  </w:style>
  <w:style w:type="character" w:customStyle="1" w:styleId="30">
    <w:name w:val="标题 3 字符"/>
    <w:link w:val="5"/>
    <w:qFormat/>
    <w:uiPriority w:val="0"/>
    <w:rPr>
      <w:rFonts w:eastAsia="宋体"/>
      <w:b/>
      <w:bCs/>
      <w:kern w:val="2"/>
      <w:sz w:val="32"/>
      <w:szCs w:val="32"/>
      <w:lang w:val="en-US" w:eastAsia="zh-CN" w:bidi="ar-SA"/>
    </w:rPr>
  </w:style>
  <w:style w:type="character" w:customStyle="1" w:styleId="31">
    <w:name w:val="正文缩进 字符"/>
    <w:link w:val="6"/>
    <w:qFormat/>
    <w:uiPriority w:val="0"/>
    <w:rPr>
      <w:rFonts w:eastAsia="宋体"/>
      <w:kern w:val="2"/>
      <w:sz w:val="24"/>
      <w:lang w:val="en-US" w:eastAsia="zh-CN" w:bidi="ar-SA"/>
    </w:rPr>
  </w:style>
  <w:style w:type="character" w:customStyle="1" w:styleId="32">
    <w:name w:val="批注文字 字符"/>
    <w:link w:val="8"/>
    <w:qFormat/>
    <w:uiPriority w:val="0"/>
    <w:rPr>
      <w:kern w:val="2"/>
      <w:sz w:val="21"/>
      <w:szCs w:val="24"/>
    </w:rPr>
  </w:style>
  <w:style w:type="character" w:customStyle="1" w:styleId="33">
    <w:name w:val="正文文本缩进 字符"/>
    <w:link w:val="10"/>
    <w:qFormat/>
    <w:uiPriority w:val="0"/>
    <w:rPr>
      <w:kern w:val="2"/>
      <w:sz w:val="21"/>
      <w:szCs w:val="24"/>
    </w:rPr>
  </w:style>
  <w:style w:type="character" w:customStyle="1" w:styleId="34">
    <w:name w:val="纯文本 字符1"/>
    <w:link w:val="12"/>
    <w:semiHidden/>
    <w:qFormat/>
    <w:locked/>
    <w:uiPriority w:val="0"/>
    <w:rPr>
      <w:rFonts w:ascii="宋体" w:hAnsi="Courier New" w:eastAsia="宋体" w:cs="金山简魏碑"/>
      <w:kern w:val="2"/>
      <w:sz w:val="21"/>
      <w:szCs w:val="21"/>
      <w:lang w:val="en-US" w:eastAsia="zh-CN" w:bidi="ar-SA"/>
    </w:rPr>
  </w:style>
  <w:style w:type="character" w:customStyle="1" w:styleId="35">
    <w:name w:val="页脚 字符"/>
    <w:link w:val="15"/>
    <w:qFormat/>
    <w:uiPriority w:val="99"/>
    <w:rPr>
      <w:kern w:val="2"/>
      <w:sz w:val="18"/>
      <w:szCs w:val="18"/>
    </w:rPr>
  </w:style>
  <w:style w:type="character" w:customStyle="1" w:styleId="36">
    <w:name w:val="页眉 字符1"/>
    <w:link w:val="16"/>
    <w:qFormat/>
    <w:uiPriority w:val="99"/>
    <w:rPr>
      <w:rFonts w:eastAsia="宋体"/>
      <w:kern w:val="2"/>
      <w:sz w:val="18"/>
      <w:szCs w:val="18"/>
      <w:lang w:val="en-US" w:eastAsia="zh-CN" w:bidi="ar-SA"/>
    </w:rPr>
  </w:style>
  <w:style w:type="character" w:customStyle="1" w:styleId="37">
    <w:name w:val="批注主题 字符"/>
    <w:link w:val="21"/>
    <w:qFormat/>
    <w:uiPriority w:val="0"/>
    <w:rPr>
      <w:b/>
      <w:bCs/>
      <w:kern w:val="2"/>
      <w:sz w:val="21"/>
      <w:szCs w:val="24"/>
    </w:rPr>
  </w:style>
  <w:style w:type="character" w:customStyle="1" w:styleId="38">
    <w:name w:val="Char Char3"/>
    <w:qFormat/>
    <w:uiPriority w:val="0"/>
    <w:rPr>
      <w:rFonts w:eastAsia="宋体"/>
      <w:b/>
      <w:bCs/>
      <w:kern w:val="2"/>
      <w:sz w:val="32"/>
      <w:szCs w:val="32"/>
      <w:lang w:val="en-US" w:eastAsia="zh-CN" w:bidi="ar-SA"/>
    </w:rPr>
  </w:style>
  <w:style w:type="character" w:customStyle="1" w:styleId="39">
    <w:name w:val="font21"/>
    <w:qFormat/>
    <w:uiPriority w:val="0"/>
    <w:rPr>
      <w:rFonts w:hint="eastAsia" w:ascii="宋体" w:hAnsi="宋体" w:eastAsia="宋体" w:cs="宋体"/>
      <w:color w:val="000000"/>
      <w:sz w:val="18"/>
      <w:szCs w:val="18"/>
      <w:u w:val="none"/>
      <w:vertAlign w:val="superscript"/>
    </w:rPr>
  </w:style>
  <w:style w:type="character" w:customStyle="1" w:styleId="40">
    <w:name w:val="font31"/>
    <w:qFormat/>
    <w:uiPriority w:val="0"/>
    <w:rPr>
      <w:rFonts w:hint="eastAsia" w:ascii="宋体" w:hAnsi="宋体" w:eastAsia="宋体" w:cs="宋体"/>
      <w:color w:val="000000"/>
      <w:sz w:val="18"/>
      <w:szCs w:val="18"/>
      <w:u w:val="none"/>
      <w:vertAlign w:val="superscript"/>
    </w:rPr>
  </w:style>
  <w:style w:type="character" w:customStyle="1" w:styleId="41">
    <w:name w:val="标题3 Char"/>
    <w:link w:val="42"/>
    <w:qFormat/>
    <w:uiPriority w:val="0"/>
    <w:rPr>
      <w:rFonts w:ascii="Arial" w:hAnsi="Arial" w:eastAsia="宋体"/>
      <w:b/>
      <w:bCs/>
      <w:sz w:val="21"/>
      <w:szCs w:val="21"/>
      <w:lang w:val="en-US" w:eastAsia="zh-CN" w:bidi="ar-SA"/>
    </w:rPr>
  </w:style>
  <w:style w:type="paragraph" w:customStyle="1" w:styleId="42">
    <w:name w:val="标题3"/>
    <w:basedOn w:val="1"/>
    <w:link w:val="41"/>
    <w:qFormat/>
    <w:uiPriority w:val="0"/>
    <w:pPr>
      <w:adjustRightInd w:val="0"/>
      <w:spacing w:before="80" w:line="400" w:lineRule="exact"/>
      <w:outlineLvl w:val="2"/>
    </w:pPr>
    <w:rPr>
      <w:rFonts w:ascii="Arial" w:hAnsi="Arial"/>
      <w:b/>
      <w:bCs/>
      <w:kern w:val="0"/>
      <w:szCs w:val="21"/>
    </w:rPr>
  </w:style>
  <w:style w:type="character" w:customStyle="1" w:styleId="43">
    <w:name w:val="font11"/>
    <w:qFormat/>
    <w:uiPriority w:val="0"/>
    <w:rPr>
      <w:rFonts w:hint="default" w:ascii="Times New Roman" w:hAnsi="Times New Roman" w:cs="Times New Roman"/>
      <w:color w:val="000000"/>
      <w:sz w:val="18"/>
      <w:szCs w:val="18"/>
      <w:u w:val="none"/>
    </w:rPr>
  </w:style>
  <w:style w:type="character" w:customStyle="1" w:styleId="44">
    <w:name w:val="font01"/>
    <w:qFormat/>
    <w:uiPriority w:val="0"/>
    <w:rPr>
      <w:rFonts w:hint="eastAsia" w:ascii="宋体" w:hAnsi="宋体" w:eastAsia="宋体" w:cs="宋体"/>
      <w:color w:val="000000"/>
      <w:sz w:val="18"/>
      <w:szCs w:val="18"/>
      <w:u w:val="none"/>
    </w:rPr>
  </w:style>
  <w:style w:type="character" w:customStyle="1" w:styleId="45">
    <w:name w:val="font41"/>
    <w:qFormat/>
    <w:uiPriority w:val="0"/>
    <w:rPr>
      <w:rFonts w:hint="eastAsia" w:ascii="宋体" w:hAnsi="宋体" w:eastAsia="宋体" w:cs="宋体"/>
      <w:color w:val="000000"/>
      <w:sz w:val="24"/>
      <w:szCs w:val="24"/>
      <w:u w:val="none"/>
    </w:rPr>
  </w:style>
  <w:style w:type="paragraph" w:customStyle="1" w:styleId="46">
    <w:name w:val="Table Paragraph"/>
    <w:basedOn w:val="1"/>
    <w:qFormat/>
    <w:uiPriority w:val="0"/>
    <w:pPr>
      <w:autoSpaceDE w:val="0"/>
      <w:autoSpaceDN w:val="0"/>
      <w:ind w:left="103"/>
      <w:jc w:val="left"/>
    </w:pPr>
    <w:rPr>
      <w:rFonts w:ascii="宋体" w:hAnsi="宋体" w:cs="宋体"/>
      <w:kern w:val="0"/>
      <w:sz w:val="22"/>
      <w:szCs w:val="22"/>
      <w:lang w:eastAsia="en-US"/>
    </w:rPr>
  </w:style>
  <w:style w:type="paragraph" w:customStyle="1" w:styleId="47">
    <w:name w:val="默认段落字体 Para Char Char Char Char"/>
    <w:basedOn w:val="1"/>
    <w:qFormat/>
    <w:uiPriority w:val="0"/>
  </w:style>
  <w:style w:type="paragraph" w:styleId="48">
    <w:name w:val="List Paragraph"/>
    <w:basedOn w:val="1"/>
    <w:qFormat/>
    <w:uiPriority w:val="99"/>
    <w:pPr>
      <w:autoSpaceDE w:val="0"/>
      <w:autoSpaceDN w:val="0"/>
      <w:ind w:left="109" w:hanging="473"/>
      <w:jc w:val="left"/>
    </w:pPr>
    <w:rPr>
      <w:rFonts w:ascii="宋体" w:hAnsi="宋体" w:cs="宋体"/>
      <w:kern w:val="0"/>
      <w:sz w:val="22"/>
      <w:szCs w:val="22"/>
      <w:lang w:eastAsia="en-US"/>
    </w:rPr>
  </w:style>
  <w:style w:type="paragraph" w:customStyle="1" w:styleId="49">
    <w:name w:val="Char Char Char Char"/>
    <w:basedOn w:val="1"/>
    <w:qFormat/>
    <w:uiPriority w:val="0"/>
    <w:pPr>
      <w:tabs>
        <w:tab w:val="left" w:pos="360"/>
      </w:tabs>
      <w:snapToGrid w:val="0"/>
      <w:spacing w:line="360" w:lineRule="auto"/>
    </w:pPr>
    <w:rPr>
      <w:rFonts w:eastAsia="仿宋_GB2312" w:cs="宋体"/>
      <w:sz w:val="24"/>
    </w:rPr>
  </w:style>
  <w:style w:type="paragraph" w:customStyle="1" w:styleId="50">
    <w:name w:val="正文文字 4"/>
    <w:basedOn w:val="1"/>
    <w:next w:val="1"/>
    <w:qFormat/>
    <w:uiPriority w:val="0"/>
    <w:pPr>
      <w:ind w:left="240"/>
    </w:pPr>
    <w:rPr>
      <w:sz w:val="24"/>
    </w:rPr>
  </w:style>
  <w:style w:type="character" w:customStyle="1" w:styleId="51">
    <w:name w:val="页眉 字符"/>
    <w:qFormat/>
    <w:uiPriority w:val="99"/>
  </w:style>
  <w:style w:type="character" w:customStyle="1" w:styleId="52">
    <w:name w:val="未处理的提及1"/>
    <w:unhideWhenUsed/>
    <w:qFormat/>
    <w:uiPriority w:val="99"/>
    <w:rPr>
      <w:color w:val="605E5C"/>
      <w:shd w:val="clear" w:color="auto" w:fill="E1DFDD"/>
    </w:rPr>
  </w:style>
  <w:style w:type="character" w:customStyle="1" w:styleId="53">
    <w:name w:val="纯文本 字符"/>
    <w:qFormat/>
    <w:locked/>
    <w:uiPriority w:val="0"/>
    <w:rPr>
      <w:rFonts w:ascii="宋体" w:hAnsi="Courier New" w:eastAsia="宋体" w:cs="金山简魏碑"/>
      <w:kern w:val="2"/>
      <w:sz w:val="21"/>
      <w:szCs w:val="21"/>
      <w:lang w:val="en-US" w:eastAsia="zh-CN" w:bidi="ar-SA"/>
    </w:rPr>
  </w:style>
  <w:style w:type="paragraph" w:customStyle="1" w:styleId="54">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55">
    <w:name w:val="font61"/>
    <w:basedOn w:val="25"/>
    <w:qFormat/>
    <w:uiPriority w:val="0"/>
    <w:rPr>
      <w:rFonts w:hint="default" w:ascii="Times New Roman" w:hAnsi="Times New Roman" w:cs="Times New Roman"/>
      <w:color w:val="000000"/>
      <w:sz w:val="20"/>
      <w:szCs w:val="20"/>
      <w:u w:val="none"/>
      <w:vertAlign w:val="superscript"/>
    </w:rPr>
  </w:style>
  <w:style w:type="character" w:customStyle="1" w:styleId="56">
    <w:name w:val="font51"/>
    <w:basedOn w:val="25"/>
    <w:qFormat/>
    <w:uiPriority w:val="0"/>
    <w:rPr>
      <w:rFonts w:ascii="微软雅黑" w:hAnsi="微软雅黑" w:eastAsia="微软雅黑" w:cs="微软雅黑"/>
      <w:color w:val="000000"/>
      <w:sz w:val="28"/>
      <w:szCs w:val="28"/>
      <w:u w:val="none"/>
    </w:rPr>
  </w:style>
  <w:style w:type="character" w:customStyle="1" w:styleId="57">
    <w:name w:val="font71"/>
    <w:basedOn w:val="25"/>
    <w:qFormat/>
    <w:uiPriority w:val="0"/>
    <w:rPr>
      <w:rFonts w:hint="default" w:ascii="Times New Roman" w:hAnsi="Times New Roman" w:cs="Times New Roman"/>
      <w:color w:val="000000"/>
      <w:sz w:val="20"/>
      <w:szCs w:val="20"/>
      <w:u w:val="none"/>
      <w:vertAlign w:val="superscript"/>
    </w:rPr>
  </w:style>
  <w:style w:type="paragraph" w:customStyle="1" w:styleId="58">
    <w:name w:val="_Style 18"/>
    <w:basedOn w:val="1"/>
    <w:next w:val="48"/>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40"/>
  </customShpExts>
</s:customData>
</file>

<file path=customXml/item2.xml><?xml version="1.0" encoding="utf-8"?>
<contractReview xmlns="http://schemas.wps.cn/vas-ai-hub/contract-review">
  <reviewItems>
    <reviewItem>
      <errorID>e22b3eff-a1c3-4234-8aae-dd621c6b7a5f</errorID>
      <errorWord>.</errorWord>
      <group>L1_Format</group>
      <groupName>格式问题</groupName>
      <ability>L2_HalfPunc_CN</ability>
      <abilityName>全半角问题</abilityName>
      <candidateList>
        <item>。</item>
      </candidateList>
      <explain>文本全半角错误。</explain>
      <paraID>3615550B</paraID>
      <start>4</start>
      <end>5</end>
      <status>modified</status>
      <modifiedWord>。</modifiedWord>
      <trackRevisions>false</trackRevisions>
    </reviewItem>
    <reviewItem>
      <errorID>d36ea493-fb7a-4c3a-afbf-25b8644be588</errorID>
      <errorWord>在企业信用信息公示系统</errorWord>
      <group>L1_Word</group>
      <groupName>字词问题</groupName>
      <ability>L2_Typo</ability>
      <abilityName>字词错误</abilityName>
      <candidateList>
        <item>在国家企业信用信息公示系统</item>
      </candidateList>
      <explain/>
      <paraID>63F52D58</paraID>
      <start>94</start>
      <end>107</end>
      <status>modified</status>
      <modifiedWord>在国家企业信用信息公示系统</modifiedWord>
      <trackRevisions>false</trackRevisions>
    </reviewItem>
    <reviewItem>
      <errorID>930710eb-fca2-46b4-983f-3d09f309edf4</errorID>
      <errorWord>下午16:00</errorWord>
      <group>L1_Knowledge</group>
      <groupName>知识性问题</groupName>
      <ability>L2_Time</ability>
      <abilityName>日期时间</abilityName>
      <candidateList>
        <item>16:00</item>
      </candidateList>
      <explain>24小时制的时间，不需要强调“下午”。</explain>
      <paraID> BF940D4</paraID>
      <start>21</start>
      <end>28</end>
      <status>ignored</status>
      <modifiedWord/>
      <trackRevisions>false</trackRevisions>
    </reviewItem>
    <reviewItem>
      <errorID>abd7acda-10f8-4183-be40-c582faa336c3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1C96057F</paraID>
      <start>0</start>
      <end>2</end>
      <status>ignored</status>
      <modifiedWord/>
      <trackRevisions>false</trackRevisions>
    </reviewItem>
    <reviewItem>
      <errorID>f1bcafb2-83eb-4c7c-9c7b-8eb22bc14456</errorID>
      <errorWord>现场中</errorWord>
      <group>L1_Word</group>
      <groupName>字词问题</groupName>
      <ability>L2_Typo</ability>
      <abilityName>字词错误</abilityName>
      <candidateList>
        <item>现场</item>
      </candidateList>
      <explain/>
      <paraID>1C96057F</paraID>
      <start>54</start>
      <end>57</end>
      <status>ignored</status>
      <modifiedWord/>
      <trackRevisions>false</trackRevisions>
    </reviewItem>
    <reviewItem>
      <errorID>9e7fa8c3-fe74-4a67-b61f-521b8680faa3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7EEBF0F4</paraID>
      <start>0</start>
      <end>2</end>
      <status>ignored</status>
      <modifiedWord/>
      <trackRevisions>false</trackRevisions>
    </reviewItem>
    <reviewItem>
      <errorID>8b3c5766-9ce5-4962-b4c2-6ddd0e1ee589</errorID>
      <errorWord>现场中</errorWord>
      <group>L1_Word</group>
      <groupName>字词问题</groupName>
      <ability>L2_Typo</ability>
      <abilityName>字词错误</abilityName>
      <candidateList>
        <item>现场</item>
      </candidateList>
      <explain/>
      <paraID>7EEBF0F4</paraID>
      <start>43</start>
      <end>46</end>
      <status>ignored</status>
      <modifiedWord/>
      <trackRevisions>false</trackRevisions>
    </reviewItem>
    <reviewItem>
      <errorID>495f4122-7075-4e4b-97ab-748366dc387b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633ADC38</paraID>
      <start>1</start>
      <end>3</end>
      <status>ignored</status>
      <modifiedWord/>
      <trackRevisions>false</trackRevisions>
    </reviewItem>
    <reviewItem>
      <errorID>4fa8b811-3dc6-401b-b890-d7b4d75a8d0f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4B491CC2</paraID>
      <start>1</start>
      <end>3</end>
      <status>ignored</status>
      <modifiedWord/>
      <trackRevisions>false</trackRevisions>
    </reviewItem>
    <reviewItem>
      <errorID>43fca6e0-7667-429a-b34b-0500e009ef38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3D57785D</paraID>
      <start>1</start>
      <end>3</end>
      <status>ignored</status>
      <modifiedWord/>
      <trackRevisions>false</trackRevisions>
    </reviewItem>
    <reviewItem>
      <errorID>99a75973-5997-4db6-9038-9f3f8aef0120</errorID>
      <errorWord>.</errorWord>
      <group>L1_Format</group>
      <groupName>格式问题</groupName>
      <ability>L2_HalfPunc_CN</ability>
      <abilityName>全半角问题</abilityName>
      <candidateList>
        <item>。</item>
      </candidateList>
      <explain>文本全半角错误。</explain>
      <paraID>73F1C6D3</paraID>
      <start>3</start>
      <end>4</end>
      <status>modified</status>
      <modifiedWord>。</modifiedWord>
      <trackRevisions>false</trackRevisions>
    </reviewItem>
    <reviewItem>
      <errorID>6b6148d2-c0d6-4dc6-972c-d04d8b03b0bd</errorID>
      <errorWord>帐户</errorWord>
      <group>L1_Word</group>
      <groupName>字词问题</groupName>
      <ability>L2_Typo</ability>
      <abilityName>字词错误</abilityName>
      <candidateList>
        <item>账户</item>
      </candidateList>
      <explain>〈名〉会计上指账簿中对各种资金运用、来源和周转过程等设置的分类。</explain>
      <paraID>1281C6F5</paraID>
      <start>2</start>
      <end>4</end>
      <status>modified</status>
      <modifiedWord>账户</modifiedWord>
      <trackRevisions>false</trackRevisions>
    </reviewItem>
    <reviewItem>
      <errorID>bd0c22f5-d13c-416c-9dcf-a71909bb7998</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58A3B2D1</paraID>
      <start>0</start>
      <end>5</end>
      <status>modified</status>
      <modifiedWord>银行账号：</modifiedWord>
      <trackRevisions>false</trackRevisions>
    </reviewItem>
    <reviewItem>
      <errorID>16937420-bbea-4ae1-9f5e-2327753684aa</errorID>
      <errorWord>,</errorWord>
      <group>L1_Format</group>
      <groupName>格式问题</groupName>
      <ability>L2_HalfPunc_CN</ability>
      <abilityName>全半角问题</abilityName>
      <candidateList>
        <item>，</item>
      </candidateList>
      <explain>文本全半角错误。</explain>
      <paraID>54132ADF</paraID>
      <start>22</start>
      <end>23</end>
      <status>modified</status>
      <modifiedWord>，</modifiedWord>
      <trackRevisions>false</trackRevisions>
    </reviewItem>
    <reviewItem>
      <errorID>981d6a4c-6990-44f3-baa8-90c9dad5e6cd</errorID>
      <errorWord>(</errorWord>
      <group>L1_Format</group>
      <groupName>格式问题</groupName>
      <ability>L2_HalfPunc_CN</ability>
      <abilityName>全半角问题</abilityName>
      <candidateList>
        <item>（</item>
      </candidateList>
      <explain>文本全半角错误。</explain>
      <paraID>530B7564</paraID>
      <start>63</start>
      <end>64</end>
      <status>modified</status>
      <modifiedWord>（</modifiedWord>
      <trackRevisions>false</trackRevisions>
    </reviewItem>
    <reviewItem>
      <errorID>134ee5b5-c0c7-4aba-a82b-25df6d4c9550</errorID>
      <errorWord>)</errorWord>
      <group>L1_Format</group>
      <groupName>格式问题</groupName>
      <ability>L2_HalfPunc_CN</ability>
      <abilityName>全半角问题</abilityName>
      <candidateList>
        <item>）</item>
      </candidateList>
      <explain>文本全半角错误。</explain>
      <paraID>530B7564</paraID>
      <start>68</start>
      <end>69</end>
      <status>modified</status>
      <modifiedWord>）</modifiedWord>
      <trackRevisions>false</trackRevisions>
    </reviewItem>
    <reviewItem>
      <errorID>8a425c3f-7c1a-4ce1-9bb1-fe7af6e9f0bc</errorID>
      <errorWord>.</errorWord>
      <group>L1_Format</group>
      <groupName>格式问题</groupName>
      <ability>L2_HalfPunc_CN</ability>
      <abilityName>全半角问题</abilityName>
      <candidateList>
        <item>。</item>
      </candidateList>
      <explain>文本全半角错误。</explain>
      <paraID>51F811F2</paraID>
      <start>3</start>
      <end>4</end>
      <status>modified</status>
      <modifiedWord>。</modifiedWord>
      <trackRevisions>false</trackRevisions>
    </reviewItem>
    <reviewItem>
      <errorID>5b0e984e-928f-45eb-8a99-c7f225276fe7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4D2AE232</paraID>
      <start>0</start>
      <end>2</end>
      <status>ignored</status>
      <modifiedWord/>
      <trackRevisions>false</trackRevisions>
    </reviewItem>
    <reviewItem>
      <errorID>be7344e7-e6a2-42c8-ab06-d91ddab05d13</errorID>
      <errorWord>（</errorWord>
      <group>L1_Punc</group>
      <groupName>标点问题</groupName>
      <ability>L2_Punc_CN</ability>
      <abilityName>标点符号问题</abilityName>
      <candidateList/>
      <explain>同一形式括号套用。</explain>
      <paraID>238919C3</paraID>
      <start>44</start>
      <end>45</end>
      <status>ignored</status>
      <modifiedWord/>
      <trackRevisions>false</trackRevisions>
    </reviewItem>
    <reviewItem>
      <errorID>b2bdab75-ec29-40cb-b024-375498b4289e</errorID>
      <errorWord>）</errorWord>
      <group>L1_Punc</group>
      <groupName>标点问题</groupName>
      <ability>L2_Punc_CN</ability>
      <abilityName>标点符号问题</abilityName>
      <candidateList/>
      <explain>同一形式括号套用。</explain>
      <paraID>238919C3</paraID>
      <start>62</start>
      <end>63</end>
      <status>ignored</status>
      <modifiedWord/>
      <trackRevisions>false</trackRevisions>
    </reviewItem>
    <reviewItem>
      <errorID>1c05cb4e-b671-4579-adf9-7666a5b82e34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73950048</paraID>
      <start>0</start>
      <end>2</end>
      <status>ignored</status>
      <modifiedWord/>
      <trackRevisions>false</trackRevisions>
    </reviewItem>
    <reviewItem>
      <errorID>71f7ab85-fd28-4b22-80c2-f8ca11c05a49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4FDCE77E</paraID>
      <start>0</start>
      <end>2</end>
      <status>ignored</status>
      <modifiedWord/>
      <trackRevisions>false</trackRevisions>
    </reviewItem>
    <reviewItem>
      <errorID>d03186fa-be20-4f57-8d1d-01aa5be5b23d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6D7E0234</paraID>
      <start>0</start>
      <end>2</end>
      <status>ignored</status>
      <modifiedWord/>
      <trackRevisions>false</trackRevisions>
    </reviewItem>
    <reviewItem>
      <errorID>80d01b89-2ce9-4522-a577-4d7cf79cc5a3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64A8E0EC</paraID>
      <start>0</start>
      <end>2</end>
      <status>ignored</status>
      <modifiedWord/>
      <trackRevisions>false</trackRevisions>
    </reviewItem>
    <reviewItem>
      <errorID>3cdde237-0a2a-4aa4-98a3-ca118c9bcc98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22CE2160</paraID>
      <start>0</start>
      <end>2</end>
      <status>ignored</status>
      <modifiedWord/>
      <trackRevisions>false</trackRevisions>
    </reviewItem>
    <reviewItem>
      <errorID>ccd55c12-6044-45ea-870f-85ca525b2e88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13E9AF1A</paraID>
      <start>0</start>
      <end>2</end>
      <status>ignored</status>
      <modifiedWord/>
      <trackRevisions>false</trackRevisions>
    </reviewItem>
    <reviewItem>
      <errorID>615ecad3-2b42-43cd-8090-2b23899a4643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452ADB1C</paraID>
      <start>0</start>
      <end>2</end>
      <status>ignored</status>
      <modifiedWord/>
      <trackRevisions>false</trackRevisions>
    </reviewItem>
    <reviewItem>
      <errorID>0354b4f7-366b-44d8-a8d1-3b99f08f4a5c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78BAEEB7</paraID>
      <start>0</start>
      <end>2</end>
      <status>ignored</status>
      <modifiedWord/>
      <trackRevisions>false</trackRevisions>
    </reviewItem>
    <reviewItem>
      <errorID>8ec4c993-03b8-4851-9065-358cea13fd5c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2CD8906F</paraID>
      <start>0</start>
      <end>2</end>
      <status>ignored</status>
      <modifiedWord/>
      <trackRevisions>false</trackRevisions>
    </reviewItem>
    <reviewItem>
      <errorID>789bc5f1-8249-4930-b1ca-10fcb6b32f5c</errorID>
      <errorWord>其它施工</errorWord>
      <group>L1_Word</group>
      <groupName>字词问题</groupName>
      <ability>L2_Alias</ability>
      <abilityName>也作/曾用词</abilityName>
      <candidateList>
        <item>其他施工</item>
      </candidateList>
      <explain>词汇[其它施工]为不规范表述或旧称，其规范书面表述为[其他施工]。</explain>
      <paraID>6F4D756B</paraID>
      <start>28</start>
      <end>32</end>
      <status>modified</status>
      <modifiedWord>其他施工</modifiedWord>
      <trackRevisions>false</trackRevisions>
    </reviewItem>
    <reviewItem>
      <errorID>9d438896-b71d-47b9-a4c4-113290a95bbe</errorID>
      <errorWord>进行实施</errorWord>
      <group>L1_Word</group>
      <groupName>字词问题</groupName>
      <ability>L2_Typo</ability>
      <abilityName>字词错误</abilityName>
      <candidateList>
        <item>实施</item>
      </candidateList>
      <explain>〈动〉实行（法令、政策等）：付诸～｜～细则｜～新的办法。</explain>
      <paraID>28228C7F</paraID>
      <start>109</start>
      <end>111</end>
      <status>modified</status>
      <modifiedWord>实施</modifiedWord>
      <trackRevisions>false</trackRevisions>
    </reviewItem>
    <reviewItem>
      <errorID>7ccf1edb-4e83-4aa3-8ee8-fab7edaba213</errorID>
      <errorWord>其它缺陷</errorWord>
      <group>L1_Word</group>
      <groupName>字词问题</groupName>
      <ability>L2_Alias</ability>
      <abilityName>也作/曾用词</abilityName>
      <candidateList>
        <item>其他缺陷</item>
      </candidateList>
      <explain>词汇[其它缺陷]为不规范表述或旧称，其规范书面表述为[其他缺陷]。</explain>
      <paraID>28228C7F</paraID>
      <start>145</start>
      <end>149</end>
      <status>modified</status>
      <modifiedWord>其他缺陷</modifiedWord>
      <trackRevisions>false</trackRevisions>
    </reviewItem>
    <reviewItem>
      <errorID>4ce5356a-4673-4b29-88a9-96831e4a316e</errorID>
      <errorWord>其它缺陷</errorWord>
      <group>L1_Word</group>
      <groupName>字词问题</groupName>
      <ability>L2_Alias</ability>
      <abilityName>也作/曾用词</abilityName>
      <candidateList>
        <item>其他缺陷</item>
      </candidateList>
      <explain>词汇[其它缺陷]为不规范表述或旧称，其规范书面表述为[其他缺陷]。</explain>
      <paraID>28228C7F</paraID>
      <start>211</start>
      <end>215</end>
      <status>modified</status>
      <modifiedWord>其他缺陷</modifiedWord>
      <trackRevisions>false</trackRevisions>
    </reviewItem>
    <reviewItem>
      <errorID>45d5cbf6-2d5d-426b-ab3b-9a91a7ce79e1</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10A72B57</paraID>
      <start>8</start>
      <end>11</end>
      <status>modified</status>
      <modifiedWord>必需的</modifiedWord>
      <trackRevisions>false</trackRevisions>
    </reviewItem>
    <reviewItem>
      <errorID>76b289ad-5ab7-4f0d-9fe1-1fc697e4cb4d</errorID>
      <errorWord>每月的</errorWord>
      <group>L1_Word</group>
      <groupName>字词问题</groupName>
      <ability>L2_Typo</ability>
      <abilityName>字词错误</abilityName>
      <candidateList>
        <item>每月</item>
      </candidateList>
      <explain/>
      <paraID>470CD1C9</paraID>
      <start>4</start>
      <end>6</end>
      <status>modified</status>
      <modifiedWord>每月</modifiedWord>
      <trackRevisions>false</trackRevisions>
    </reviewItem>
    <reviewItem>
      <errorID>9919f457-d6b3-4738-a97f-a7dbdd9179ab</errorID>
      <errorWord>其它</errorWord>
      <group>L1_Word</group>
      <groupName>字词问题</groupName>
      <ability>L2_Alias</ability>
      <abilityName>也作/曾用词</abilityName>
      <candidateList>
        <item>其他</item>
      </candidateList>
      <explain>词汇[其它]为不规范表述或旧称，其规范书面表述为[其他]。</explain>
      <paraID>39074E41</paraID>
      <start>24</start>
      <end>26</end>
      <status>modified</status>
      <modifiedWord>其他</modifiedWord>
      <trackRevisions>false</trackRevisions>
    </reviewItem>
    <reviewItem>
      <errorID>ccdaa8bd-8dcc-4d72-8876-e8d62f4bc398</errorID>
      <errorWord>：</errorWord>
      <group>L1_Format</group>
      <groupName>格式问题</groupName>
      <ability>L2_HalfPunc_CN</ability>
      <abilityName>全半角问题</abilityName>
      <candidateList>
        <item>:</item>
      </candidateList>
      <explain>文本全半角错误。</explain>
      <paraID>2455A3AE</paraID>
      <start>21</start>
      <end>22</end>
      <status>modified</status>
      <modifiedWord>:</modifiedWord>
      <trackRevisions>false</trackRevisions>
    </reviewItem>
    <reviewItem>
      <errorID>1d1419ca-93e2-4f57-9076-99ced3ec0d85</errorID>
      <errorWord>：</errorWord>
      <group>L1_Format</group>
      <groupName>格式问题</groupName>
      <ability>L2_HalfPunc_CN</ability>
      <abilityName>全半角问题</abilityName>
      <candidateList>
        <item>:</item>
      </candidateList>
      <explain>文本全半角错误。</explain>
      <paraID>2455A3AE</paraID>
      <start>43</start>
      <end>44</end>
      <status>modified</status>
      <modifiedWord>:</modifiedWord>
      <trackRevisions>false</trackRevisions>
    </reviewItem>
    <reviewItem>
      <errorID>e41774f6-d641-406d-b724-9a558ffb026f</errorID>
      <errorWord>：</errorWord>
      <group>L1_Format</group>
      <groupName>格式问题</groupName>
      <ability>L2_HalfPunc_CN</ability>
      <abilityName>全半角问题</abilityName>
      <candidateList>
        <item>:</item>
      </candidateList>
      <explain>文本全半角错误。</explain>
      <paraID>2455A3AE</paraID>
      <start>65</start>
      <end>66</end>
      <status>modified</status>
      <modifiedWord>:</modifiedWord>
      <trackRevisions>false</trackRevisions>
    </reviewItem>
    <reviewItem>
      <errorID>f2887f49-c9c4-49da-a9d0-c59acb88c790</errorID>
      <errorWord>承担由于自身</errorWord>
      <group>L1_Word</group>
      <groupName>字词问题</groupName>
      <ability>L2_Typo</ability>
      <abilityName>字词错误</abilityName>
      <candidateList>
        <item>承担由自身</item>
      </candidateList>
      <explain/>
      <paraID>678021CD</paraID>
      <start>249</start>
      <end>255</end>
      <status>ignored</status>
      <modifiedWord/>
      <trackRevisions>false</trackRevisions>
    </reviewItem>
    <reviewItem>
      <errorID>603bcf6d-b646-4f2a-b220-56353cdbc3e3</errorID>
      <errorWord>完</errorWord>
      <group>L1_Word</group>
      <groupName>字词问题</groupName>
      <ability>L2_Typo</ability>
      <abilityName>字词错误</abilityName>
      <candidateList>
        <item>完成</item>
      </candidateList>
      <explain>〈动〉按照预期的目的结束；做成：～任务｜～作业｜计划完得成。</explain>
      <paraID>1F59570B</paraID>
      <start>21</start>
      <end>22</end>
      <status>ignored</status>
      <modifiedWord/>
      <trackRevisions>false</trackRevisions>
    </reviewItem>
    <reviewItem>
      <errorID>bfe0fa57-79b7-42c0-88fe-d5f66f1facb3</errorID>
      <errorWord>完</errorWord>
      <group>L1_Word</group>
      <groupName>字词问题</groupName>
      <ability>L2_Typo</ability>
      <abilityName>字词错误</abilityName>
      <candidateList>
        <item>完成</item>
      </candidateList>
      <explain>〈动〉按照预期的目的结束；做成：～任务｜～作业｜计划完得成。</explain>
      <paraID>1F59570B</paraID>
      <start>92</start>
      <end>93</end>
      <status>ignored</status>
      <modifiedWord/>
      <trackRevisions>false</trackRevisions>
    </reviewItem>
    <reviewItem>
      <errorID>c7b6edc9-e3da-44b4-a66a-b0733b2246e6</errorID>
      <errorWord>参予</errorWord>
      <group>L1_Word</group>
      <groupName>字词问题</groupName>
      <ability>L2_Typo</ability>
      <abilityName>字词错误</abilityName>
      <candidateList>
        <item>参与</item>
      </candidateList>
      <explain>（参预）cānyù〈动〉参加（事务的计划、讨论、处理）：～其事｜他曾～这个规划的制订工作。</explain>
      <paraID>7D8DC38B</paraID>
      <start>8</start>
      <end>10</end>
      <status>modified</status>
      <modifiedWord>参与</modifiedWord>
      <trackRevisions>false</trackRevisions>
    </reviewItem>
    <reviewItem>
      <errorID>17a918aa-b9ed-4730-bac3-b5c29543b7d7</errorID>
      <errorWord>、</errorWord>
      <group>L1_Word</group>
      <groupName>字词问题</groupName>
      <ability>L2_Typo</ability>
      <abilityName>字词错误</abilityName>
      <candidateList>
        <item>、以</item>
      </candidateList>
      <explain/>
      <paraID>7D8DC38B</paraID>
      <start>57</start>
      <end>58</end>
      <status>ignored</status>
      <modifiedWord/>
      <trackRevisions>false</trackRevisions>
    </reviewItem>
    <reviewItem>
      <errorID>93fb19aa-d530-4423-aa1d-6271ab964e1f</errorID>
      <errorWord>其它</errorWord>
      <group>L1_Word</group>
      <groupName>字词问题</groupName>
      <ability>L2_Alias</ability>
      <abilityName>也作/曾用词</abilityName>
      <candidateList>
        <item>其他</item>
      </candidateList>
      <explain>词汇[其它]为不规范表述或旧称，其规范书面表述为[其他]。</explain>
      <paraID>7D8DC38B</paraID>
      <start>97</start>
      <end>99</end>
      <status>modified</status>
      <modifiedWord>其他</modifiedWord>
      <trackRevisions>false</trackRevisions>
    </reviewItem>
    <reviewItem>
      <errorID>b67be3e9-2e87-4da5-9d48-7d96e2a6ff24</errorID>
      <errorWord>期</errorWord>
      <group>L1_Word</group>
      <groupName>字词问题</groupName>
      <ability>L2_Typo</ability>
      <abilityName>字词错误</abilityName>
      <candidateList>
        <item>期间</item>
      </candidateList>
      <explain>〈名〉某个时期里面：农忙～｜春节～｜抗战～。</explain>
      <paraID>2D68CE39</paraID>
      <start>35</start>
      <end>36</end>
      <status>ignored</status>
      <modifiedWord/>
      <trackRevisions>false</trackRevisions>
    </reviewItem>
    <reviewItem>
      <errorID>5ad9336e-cebd-4f8f-b3fa-6ba04d0526fd</errorID>
      <errorWord>害</errorWord>
      <group>L1_Word</group>
      <groupName>字词问题</groupName>
      <ability>L2_Typo</ability>
      <abilityName>字词错误</abilityName>
      <candidateList>
        <item>害保</item>
      </candidateList>
      <explain/>
      <paraID>10D1DA41</paraID>
      <start>44</start>
      <end>45</end>
      <status>ignored</status>
      <modifiedWord/>
      <trackRevisions>false</trackRevisions>
    </reviewItem>
    <reviewItem>
      <errorID>81ce7253-aaf1-46e4-bdef-bbf35b8100aa</errorID>
      <errorWord>完备后</errorWord>
      <group>L1_Word</group>
      <groupName>字词问题</groupName>
      <ability>L2_Typo</ability>
      <abilityName>字词错误</abilityName>
      <candidateList>
        <item>完备</item>
      </candidateList>
      <explain/>
      <paraID>49B592ED</paraID>
      <start>130</start>
      <end>133</end>
      <status>ignored</status>
      <modifiedWord/>
      <trackRevisions>false</trackRevisions>
    </reviewItem>
    <reviewItem>
      <errorID>66857e97-73cd-400a-93c2-aa2a354096f2</errorID>
      <errorWord>部份</errorWord>
      <group>L1_Word</group>
      <groupName>字词问题</groupName>
      <ability>L2_Typo</ability>
      <abilityName>字词错误</abilityName>
      <candidateList>
        <item>部分</item>
      </candidateList>
      <explain>〈名〉整体中的局部；整体里的一些个体：检验机器各～的性能｜我校～师生参加了夏令营活动。</explain>
      <paraID>619F0655</paraID>
      <start>47</start>
      <end>49</end>
      <status>modified</status>
      <modifiedWord>部分</modifiedWord>
      <trackRevisions>false</trackRevisions>
    </reviewItem>
    <reviewItem>
      <errorID>1be1de10-af50-4e0e-b3dc-a681445be0ae</errorID>
      <errorWord>方</errorWord>
      <group>L1_Word</group>
      <groupName>字词问题</groupName>
      <ability>L2_Typo</ability>
      <abilityName>字词错误</abilityName>
      <candidateList>
        <item>方可</item>
      </candidateList>
      <explain/>
      <paraID>163CE4A7</paraID>
      <start>56</start>
      <end>58</end>
      <status>modified</status>
      <modifiedWord>方可</modifiedWord>
      <trackRevisions>false</trackRevisions>
    </reviewItem>
    <reviewItem>
      <errorID>e6b381b3-dea9-4743-b819-8dfe340060e3</errorID>
      <errorWord>人工</errorWord>
      <group>L1_Word</group>
      <groupName>字词问题</groupName>
      <ability>L2_Typo</ability>
      <abilityName>字词错误</abilityName>
      <candidateList>
        <item>工人</item>
      </candidateList>
      <explain/>
      <paraID>7ACE3ED9</paraID>
      <start>34</start>
      <end>36</end>
      <status>ignored</status>
      <modifiedWord/>
      <trackRevisions>false</trackRevisions>
    </reviewItem>
    <reviewItem>
      <errorID>b9f0758a-e70a-49cb-9104-c1b6192e0cd8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684BB658</paraID>
      <start>0</start>
      <end>2</end>
      <status>ignored</status>
      <modifiedWord/>
      <trackRevisions>false</trackRevisions>
    </reviewItem>
    <reviewItem>
      <errorID>406d6503-d15d-42d1-97b8-8c21282c5c56</errorID>
      <errorWord>做</errorWord>
      <group>L1_Word</group>
      <groupName>字词问题</groupName>
      <ability>L2_Typo</ability>
      <abilityName>字词错误</abilityName>
      <candidateList>
        <item>作</item>
      </candidateList>
      <explain>存在发音相同字词的误用。</explain>
      <paraID>684BB658</paraID>
      <start>22</start>
      <end>23</end>
      <status>modified</status>
      <modifiedWord>作</modifiedWord>
      <trackRevisions>false</trackRevisions>
    </reviewItem>
    <reviewItem>
      <errorID>aec8d440-1d35-47ab-820d-357c5773b15a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7334B1B1</paraID>
      <start>0</start>
      <end>2</end>
      <status>ignored</status>
      <modifiedWord/>
      <trackRevisions>false</trackRevisions>
    </reviewItem>
    <reviewItem>
      <errorID>5e35e9b3-dd43-451f-9d8a-47c95dbf6ca4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37C13453</paraID>
      <start>0</start>
      <end>2</end>
      <status>ignored</status>
      <modifiedWord/>
      <trackRevisions>false</trackRevisions>
    </reviewItem>
    <reviewItem>
      <errorID>81ddf28d-3a85-4963-acd9-32351f03dcb3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CFAF5EE</paraID>
      <start>0</start>
      <end>2</end>
      <status>ignored</status>
      <modifiedWord/>
      <trackRevisions>false</trackRevisions>
    </reviewItem>
    <reviewItem>
      <errorID>a529117e-250a-4c4d-b299-54e96a20fd71</errorID>
      <errorWord>其它</errorWord>
      <group>L1_Word</group>
      <groupName>字词问题</groupName>
      <ability>L2_Alias</ability>
      <abilityName>也作/曾用词</abilityName>
      <candidateList>
        <item>其他</item>
      </candidateList>
      <explain>词汇[其它]为不规范表述或旧称，其规范书面表述为[其他]。</explain>
      <paraID>2B245688</paraID>
      <start>3</start>
      <end>5</end>
      <status>modified</status>
      <modifiedWord>其他</modifiedWord>
      <trackRevisions>false</trackRevisions>
    </reviewItem>
    <reviewItem>
      <errorID>232f4244-743c-42e0-b050-e8eb8414b399</errorID>
      <errorWord>保准</errorWord>
      <group>L1_Word</group>
      <groupName>字词问题</groupName>
      <ability>L2_Typo</ability>
      <abilityName>字词错误</abilityName>
      <candidateList>
        <item>保证</item>
      </candidateList>
      <explain/>
      <paraID>30D82448</paraID>
      <start>34</start>
      <end>36</end>
      <status>modified</status>
      <modifiedWord>保证</modifiedWord>
      <trackRevisions>false</trackRevisions>
    </reviewItem>
    <reviewItem>
      <errorID>cb12f00f-ef8a-40b4-8be0-607b020290dd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D947AE3</paraID>
      <start>0</start>
      <end>2</end>
      <status>ignored</status>
      <modifiedWord/>
      <trackRevisions>false</trackRevisions>
    </reviewItem>
    <reviewItem>
      <errorID>48eb7f7c-4f62-484c-b629-9b073c1ed766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575BE145</paraID>
      <start>0</start>
      <end>2</end>
      <status>ignored</status>
      <modifiedWord/>
      <trackRevisions>false</trackRevisions>
    </reviewItem>
    <reviewItem>
      <errorID>ad3e4190-6036-40e5-805c-50a48f16664d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4D054545</paraID>
      <start>0</start>
      <end>2</end>
      <status>ignored</status>
      <modifiedWord/>
      <trackRevisions>false</trackRevisions>
    </reviewItem>
    <reviewItem>
      <errorID>9d5e36f9-00c5-47f5-a990-66ad9638c830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47648346</paraID>
      <start>0</start>
      <end>2</end>
      <status>ignored</status>
      <modifiedWord/>
      <trackRevisions>false</trackRevisions>
    </reviewItem>
    <reviewItem>
      <errorID>0452c673-7932-45dd-8032-7c6338c0d3c2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50DA7FBE</paraID>
      <start>0</start>
      <end>2</end>
      <status>ignored</status>
      <modifiedWord/>
      <trackRevisions>false</trackRevisions>
    </reviewItem>
    <reviewItem>
      <errorID>c5763fc5-8216-47a8-931c-be70034a7455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1C5EE460</paraID>
      <start>0</start>
      <end>2</end>
      <status>ignored</status>
      <modifiedWord/>
      <trackRevisions>false</trackRevisions>
    </reviewItem>
    <reviewItem>
      <errorID>b574f0f5-2d44-4e8f-aa92-0308f316103e</errorID>
      <errorWord>(</errorWord>
      <group>L1_Format</group>
      <groupName>格式问题</groupName>
      <ability>L2_HalfPunc_CN</ability>
      <abilityName>全半角问题</abilityName>
      <candidateList>
        <item>（</item>
      </candidateList>
      <explain>文本全半角错误。</explain>
      <paraID>16B38ABA</paraID>
      <start>13</start>
      <end>14</end>
      <status>modified</status>
      <modifiedWord>（</modifiedWord>
      <trackRevisions>false</trackRevisions>
    </reviewItem>
    <reviewItem>
      <errorID>e84d6023-968c-4cb5-b5ef-1e1817aeffad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2E2F7283</paraID>
      <start>0</start>
      <end>2</end>
      <status>ignored</status>
      <modifiedWord/>
      <trackRevisions>false</trackRevisions>
    </reviewItem>
    <reviewItem>
      <errorID>6115bdf7-cb25-499e-8209-f061478ea5de</errorID>
      <errorWord>作</errorWord>
      <group>L1_Word</group>
      <groupName>字词问题</groupName>
      <ability>L2_Typo</ability>
      <abilityName>字词错误</abilityName>
      <candidateList>
        <item>做</item>
      </candidateList>
      <explain>存在发音相同字词的误用。</explain>
      <paraID>2E2F7283</paraID>
      <start>14</start>
      <end>15</end>
      <status>modified</status>
      <modifiedWord>做</modifiedWord>
      <trackRevisions>false</trackRevisions>
    </reviewItem>
    <reviewItem>
      <errorID>32bf252a-197b-459f-a171-1adac319bb4b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10A17340</paraID>
      <start>0</start>
      <end>2</end>
      <status>ignored</status>
      <modifiedWord/>
      <trackRevisions>false</trackRevisions>
    </reviewItem>
    <reviewItem>
      <errorID>78144d93-d673-41b7-a46e-3953be8a4387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6A0B917A</paraID>
      <start>0</start>
      <end>2</end>
      <status>ignored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887384-206D-412F-9F0B-E31CB45E4884}">
  <ds:schemaRefs/>
</ds:datastoreItem>
</file>

<file path=customXml/itemProps3.xml><?xml version="1.0" encoding="utf-8"?>
<ds:datastoreItem xmlns:ds="http://schemas.openxmlformats.org/officeDocument/2006/customXml" ds:itemID="{5E1591C6-024B-478A-B01C-0BDC52399CA3}">
  <ds:schemaRefs/>
</ds:datastoreItem>
</file>

<file path=docProps/app.xml><?xml version="1.0" encoding="utf-8"?>
<Properties xmlns="http://schemas.openxmlformats.org/officeDocument/2006/extended-properties" xmlns:vt="http://schemas.openxmlformats.org/officeDocument/2006/docPropsVTypes">
  <Template>Normal</Template>
  <Company>江苏省水利建设工程有限公司</Company>
  <Pages>21</Pages>
  <Words>10331</Words>
  <Characters>11034</Characters>
  <Lines>76</Lines>
  <Paragraphs>21</Paragraphs>
  <TotalTime>1</TotalTime>
  <ScaleCrop>false</ScaleCrop>
  <LinksUpToDate>false</LinksUpToDate>
  <CharactersWithSpaces>11264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2026-07-09T14:48:00Z</dcterms:created>
  <dc:creator>User</dc:creator>
  <cp:lastModifiedBy>Darren</cp:lastModifiedBy>
  <cp:lastPrinted>2024-03-05T11:43:00Z</cp:lastPrinted>
  <dcterms:modified xsi:type="dcterms:W3CDTF">2026-07-23T07:03:27Z</dcterms:modified>
  <dc:title>  </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B4BBE85879C24EB6834E2F235CE080B8_13</vt:lpwstr>
  </property>
  <property fmtid="{D5CDD505-2E9C-101B-9397-08002B2CF9AE}" pid="4" name="KSOTemplateDocerSaveRecord">
    <vt:lpwstr>eyJoZGlkIjoiNjc3ZDU4NDg0ZmE2MTAzZTY0MGM2NjhjYjJmNTRkNjEiLCJ1c2VySWQiOiI3MjEwOTQ1MTcifQ==</vt:lpwstr>
  </property>
</Properties>
</file>